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0BA87" w14:textId="42E7A0FF" w:rsidR="00B37F61" w:rsidRPr="00B37F61" w:rsidRDefault="00B37F61" w:rsidP="00B37F61">
      <w:pPr>
        <w:jc w:val="center"/>
        <w:rPr>
          <w:rFonts w:ascii="Tahoma" w:hAnsi="Tahoma" w:cs="Tahoma"/>
          <w:b/>
        </w:rPr>
      </w:pPr>
      <w:r w:rsidRPr="00B37F61">
        <w:rPr>
          <w:rFonts w:ascii="Tahoma" w:hAnsi="Tahoma" w:cs="Tahoma"/>
          <w:b/>
        </w:rPr>
        <w:t>TEHNIČNA SPECIFIKACIJA ŠT. VKS-</w:t>
      </w:r>
      <w:r w:rsidR="00D56CC4">
        <w:rPr>
          <w:rFonts w:ascii="Tahoma" w:hAnsi="Tahoma" w:cs="Tahoma"/>
          <w:b/>
        </w:rPr>
        <w:t>223/21</w:t>
      </w:r>
    </w:p>
    <w:p w14:paraId="69F0B2CB" w14:textId="4CBD235D" w:rsidR="00BD5DFA" w:rsidRDefault="00D56CC4" w:rsidP="00B37F61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 javno naročilo št. VKS-223/21</w:t>
      </w:r>
      <w:bookmarkStart w:id="0" w:name="_GoBack"/>
      <w:bookmarkEnd w:id="0"/>
      <w:r w:rsidR="00B37F61" w:rsidRPr="00B37F61">
        <w:rPr>
          <w:rFonts w:ascii="Tahoma" w:hAnsi="Tahoma" w:cs="Tahoma"/>
          <w:b/>
          <w:sz w:val="20"/>
          <w:szCs w:val="20"/>
        </w:rPr>
        <w:t xml:space="preserve"> –</w:t>
      </w:r>
      <w:r w:rsidR="00B37F61" w:rsidRPr="00B37F61">
        <w:rPr>
          <w:rFonts w:ascii="Tahoma" w:hAnsi="Tahoma" w:cs="Tahoma"/>
          <w:sz w:val="20"/>
          <w:szCs w:val="20"/>
        </w:rPr>
        <w:t xml:space="preserve"> </w:t>
      </w:r>
      <w:r w:rsidR="00B37F61" w:rsidRPr="00B37F61">
        <w:rPr>
          <w:rFonts w:ascii="Tahoma" w:hAnsi="Tahoma" w:cs="Tahoma"/>
          <w:b/>
          <w:sz w:val="20"/>
          <w:szCs w:val="20"/>
        </w:rPr>
        <w:t>Servisiranje in vzdrževanje naprav za dehidracijo proizvajalca Alfa Laval in dobava nadomestnih delov za potrebe RCERO Ljubljana</w:t>
      </w:r>
    </w:p>
    <w:p w14:paraId="195BF2AE" w14:textId="43BD0099" w:rsidR="00B37F61" w:rsidRPr="00FA00F5" w:rsidRDefault="00B37F61" w:rsidP="00FA00F5">
      <w:pPr>
        <w:pStyle w:val="Odstavekseznama"/>
        <w:keepNext/>
        <w:keepLines/>
        <w:numPr>
          <w:ilvl w:val="0"/>
          <w:numId w:val="4"/>
        </w:numPr>
        <w:ind w:hanging="720"/>
        <w:jc w:val="both"/>
        <w:rPr>
          <w:rFonts w:ascii="Tahoma" w:hAnsi="Tahoma" w:cs="Tahoma"/>
          <w:b/>
          <w:sz w:val="20"/>
          <w:szCs w:val="20"/>
        </w:rPr>
      </w:pPr>
      <w:r w:rsidRPr="00FA00F5">
        <w:rPr>
          <w:rFonts w:ascii="Tahoma" w:hAnsi="Tahoma" w:cs="Tahoma"/>
          <w:b/>
          <w:sz w:val="20"/>
          <w:szCs w:val="20"/>
        </w:rPr>
        <w:t>Servisiranje in vzdrževanje naprav za dehidracijo na objektu za mehansko - biološko obdelavo odpadkov (MBO)</w:t>
      </w:r>
    </w:p>
    <w:p w14:paraId="7779B208" w14:textId="77777777" w:rsidR="00B37F61" w:rsidRPr="00B37F61" w:rsidRDefault="00B37F61" w:rsidP="00B37F61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2AFDF49" w14:textId="77777777" w:rsidR="00B37F61" w:rsidRPr="00B37F61" w:rsidRDefault="00B37F61" w:rsidP="00B37F61">
      <w:pPr>
        <w:keepNext/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sl-SI"/>
        </w:rPr>
      </w:pPr>
      <w:r w:rsidRPr="00B37F61">
        <w:rPr>
          <w:rFonts w:ascii="Tahoma" w:eastAsia="Calibri" w:hAnsi="Tahoma" w:cs="Tahoma"/>
          <w:b/>
          <w:bCs/>
          <w:sz w:val="20"/>
          <w:szCs w:val="20"/>
        </w:rPr>
        <w:t xml:space="preserve">Opis tehnološkega postopka </w:t>
      </w:r>
      <w:proofErr w:type="spellStart"/>
      <w:r w:rsidRPr="00B37F61">
        <w:rPr>
          <w:rFonts w:ascii="Tahoma" w:eastAsia="Calibri" w:hAnsi="Tahoma" w:cs="Tahoma"/>
          <w:b/>
          <w:bCs/>
          <w:sz w:val="20"/>
          <w:szCs w:val="20"/>
        </w:rPr>
        <w:t>predčiščenja</w:t>
      </w:r>
      <w:proofErr w:type="spellEnd"/>
      <w:r w:rsidRPr="00B37F61">
        <w:rPr>
          <w:rFonts w:ascii="Tahoma" w:eastAsia="Calibri" w:hAnsi="Tahoma" w:cs="Tahoma"/>
          <w:b/>
          <w:bCs/>
          <w:sz w:val="20"/>
          <w:szCs w:val="20"/>
        </w:rPr>
        <w:t xml:space="preserve"> odpadne vode, ki nastaja pri mehansko-biološki obdelavi odpadkov</w:t>
      </w:r>
    </w:p>
    <w:p w14:paraId="0015A919" w14:textId="77777777" w:rsidR="00B37F61" w:rsidRPr="00B37F61" w:rsidRDefault="00B37F61" w:rsidP="00B37F61">
      <w:pPr>
        <w:keepNext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A04D2B0" w14:textId="77777777" w:rsidR="00B37F61" w:rsidRPr="00B37F61" w:rsidRDefault="00B37F61" w:rsidP="00B37F61">
      <w:pPr>
        <w:keepNext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37F61">
        <w:rPr>
          <w:rFonts w:ascii="Tahoma" w:eastAsia="Calibri" w:hAnsi="Tahoma" w:cs="Tahoma"/>
          <w:sz w:val="20"/>
          <w:szCs w:val="20"/>
        </w:rPr>
        <w:t xml:space="preserve">Pri mehansko-biološki obdelavi odpadkov (v nadaljevanju MBO) pri postopku izsuševanja/dehidracije </w:t>
      </w:r>
      <w:proofErr w:type="spellStart"/>
      <w:r w:rsidRPr="00B37F61">
        <w:rPr>
          <w:rFonts w:ascii="Tahoma" w:eastAsia="Calibri" w:hAnsi="Tahoma" w:cs="Tahoma"/>
          <w:sz w:val="20"/>
          <w:szCs w:val="20"/>
        </w:rPr>
        <w:t>digestata</w:t>
      </w:r>
      <w:proofErr w:type="spellEnd"/>
      <w:r w:rsidRPr="00B37F61">
        <w:rPr>
          <w:rFonts w:ascii="Tahoma" w:eastAsia="Calibri" w:hAnsi="Tahoma" w:cs="Tahoma"/>
          <w:sz w:val="20"/>
          <w:szCs w:val="20"/>
        </w:rPr>
        <w:t xml:space="preserve"> po anaerobni fermentaciji organske frakcije mešanih komunalnih odpadkov nastaja odpadna voda (</w:t>
      </w:r>
      <w:proofErr w:type="spellStart"/>
      <w:r w:rsidRPr="00B37F61">
        <w:rPr>
          <w:rFonts w:ascii="Tahoma" w:eastAsia="Calibri" w:hAnsi="Tahoma" w:cs="Tahoma"/>
          <w:sz w:val="20"/>
          <w:szCs w:val="20"/>
        </w:rPr>
        <w:t>fugat</w:t>
      </w:r>
      <w:proofErr w:type="spellEnd"/>
      <w:r w:rsidRPr="00B37F61">
        <w:rPr>
          <w:rFonts w:ascii="Tahoma" w:eastAsia="Calibri" w:hAnsi="Tahoma" w:cs="Tahoma"/>
          <w:sz w:val="20"/>
          <w:szCs w:val="20"/>
        </w:rPr>
        <w:t xml:space="preserve">), ki jo je potrebno pred nadaljnjim čiščenjem na čistilni napravi Barje, obdelati. Po obdelavi na </w:t>
      </w:r>
      <w:proofErr w:type="spellStart"/>
      <w:r w:rsidRPr="00B37F61">
        <w:rPr>
          <w:rFonts w:ascii="Tahoma" w:eastAsia="Calibri" w:hAnsi="Tahoma" w:cs="Tahoma"/>
          <w:sz w:val="20"/>
          <w:szCs w:val="20"/>
        </w:rPr>
        <w:t>dehidracijski</w:t>
      </w:r>
      <w:proofErr w:type="spellEnd"/>
      <w:r w:rsidRPr="00B37F61">
        <w:rPr>
          <w:rFonts w:ascii="Tahoma" w:eastAsia="Calibri" w:hAnsi="Tahoma" w:cs="Tahoma"/>
          <w:sz w:val="20"/>
          <w:szCs w:val="20"/>
        </w:rPr>
        <w:t xml:space="preserve"> enoti se nato </w:t>
      </w:r>
      <w:proofErr w:type="spellStart"/>
      <w:r w:rsidRPr="00B37F61">
        <w:rPr>
          <w:rFonts w:ascii="Tahoma" w:eastAsia="Calibri" w:hAnsi="Tahoma" w:cs="Tahoma"/>
          <w:sz w:val="20"/>
          <w:szCs w:val="20"/>
        </w:rPr>
        <w:t>predčiščeno</w:t>
      </w:r>
      <w:proofErr w:type="spellEnd"/>
      <w:r w:rsidRPr="00B37F61">
        <w:rPr>
          <w:rFonts w:ascii="Tahoma" w:eastAsia="Calibri" w:hAnsi="Tahoma" w:cs="Tahoma"/>
          <w:sz w:val="20"/>
          <w:szCs w:val="20"/>
        </w:rPr>
        <w:t xml:space="preserve"> vodo iz MBO črpa na čistilno napravo Barje, kjer se skupaj z izcedno vodo očisti do kvalitete za izpust v kanalizacijo. </w:t>
      </w:r>
    </w:p>
    <w:p w14:paraId="06138308" w14:textId="77777777" w:rsidR="00B37F61" w:rsidRPr="00B37F61" w:rsidRDefault="00B37F61" w:rsidP="00B37F61">
      <w:pPr>
        <w:keepNext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59689E5" w14:textId="77777777" w:rsidR="00B37F61" w:rsidRPr="00B37F61" w:rsidRDefault="00B37F61" w:rsidP="00B37F61">
      <w:pPr>
        <w:keepNext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37F61">
        <w:rPr>
          <w:rFonts w:ascii="Tahoma" w:eastAsia="Calibri" w:hAnsi="Tahoma" w:cs="Tahoma"/>
          <w:sz w:val="20"/>
          <w:szCs w:val="20"/>
        </w:rPr>
        <w:t xml:space="preserve">Dehidracija </w:t>
      </w:r>
      <w:proofErr w:type="spellStart"/>
      <w:r w:rsidRPr="00B37F61">
        <w:rPr>
          <w:rFonts w:ascii="Tahoma" w:eastAsia="Calibri" w:hAnsi="Tahoma" w:cs="Tahoma"/>
          <w:sz w:val="20"/>
          <w:szCs w:val="20"/>
        </w:rPr>
        <w:t>digestata</w:t>
      </w:r>
      <w:proofErr w:type="spellEnd"/>
      <w:r w:rsidRPr="00B37F61">
        <w:rPr>
          <w:rFonts w:ascii="Tahoma" w:eastAsia="Calibri" w:hAnsi="Tahoma" w:cs="Tahoma"/>
          <w:sz w:val="20"/>
          <w:szCs w:val="20"/>
        </w:rPr>
        <w:t xml:space="preserve"> poteka v naslednjih stopnjah: </w:t>
      </w:r>
      <w:proofErr w:type="spellStart"/>
      <w:r w:rsidRPr="00B37F61">
        <w:rPr>
          <w:rFonts w:ascii="Tahoma" w:eastAsia="Calibri" w:hAnsi="Tahoma" w:cs="Tahoma"/>
          <w:sz w:val="20"/>
          <w:szCs w:val="20"/>
        </w:rPr>
        <w:t>polžne</w:t>
      </w:r>
      <w:proofErr w:type="spellEnd"/>
      <w:r w:rsidRPr="00B37F61">
        <w:rPr>
          <w:rFonts w:ascii="Tahoma" w:eastAsia="Calibri" w:hAnsi="Tahoma" w:cs="Tahoma"/>
          <w:sz w:val="20"/>
          <w:szCs w:val="20"/>
        </w:rPr>
        <w:t xml:space="preserve"> stiskalnice, </w:t>
      </w:r>
      <w:proofErr w:type="spellStart"/>
      <w:r w:rsidRPr="00B37F61">
        <w:rPr>
          <w:rFonts w:ascii="Tahoma" w:eastAsia="Calibri" w:hAnsi="Tahoma" w:cs="Tahoma"/>
          <w:sz w:val="20"/>
          <w:szCs w:val="20"/>
        </w:rPr>
        <w:t>vibro</w:t>
      </w:r>
      <w:proofErr w:type="spellEnd"/>
      <w:r w:rsidRPr="00B37F61">
        <w:rPr>
          <w:rFonts w:ascii="Tahoma" w:eastAsia="Calibri" w:hAnsi="Tahoma" w:cs="Tahoma"/>
          <w:sz w:val="20"/>
          <w:szCs w:val="20"/>
        </w:rPr>
        <w:t xml:space="preserve"> sita, prvo dekantiranje, </w:t>
      </w:r>
      <w:proofErr w:type="spellStart"/>
      <w:r w:rsidRPr="00B37F61">
        <w:rPr>
          <w:rFonts w:ascii="Tahoma" w:eastAsia="Calibri" w:hAnsi="Tahoma" w:cs="Tahoma"/>
          <w:sz w:val="20"/>
          <w:szCs w:val="20"/>
        </w:rPr>
        <w:t>predobdelava</w:t>
      </w:r>
      <w:proofErr w:type="spellEnd"/>
      <w:r w:rsidRPr="00B37F61">
        <w:rPr>
          <w:rFonts w:ascii="Tahoma" w:eastAsia="Calibri" w:hAnsi="Tahoma" w:cs="Tahoma"/>
          <w:sz w:val="20"/>
          <w:szCs w:val="20"/>
        </w:rPr>
        <w:t xml:space="preserve"> s </w:t>
      </w:r>
      <w:proofErr w:type="spellStart"/>
      <w:r w:rsidRPr="00B37F61">
        <w:rPr>
          <w:rFonts w:ascii="Tahoma" w:eastAsia="Calibri" w:hAnsi="Tahoma" w:cs="Tahoma"/>
          <w:sz w:val="20"/>
          <w:szCs w:val="20"/>
        </w:rPr>
        <w:t>polielektroliti</w:t>
      </w:r>
      <w:proofErr w:type="spellEnd"/>
      <w:r w:rsidRPr="00B37F61">
        <w:rPr>
          <w:rFonts w:ascii="Tahoma" w:eastAsia="Calibri" w:hAnsi="Tahoma" w:cs="Tahoma"/>
          <w:sz w:val="20"/>
          <w:szCs w:val="20"/>
        </w:rPr>
        <w:t xml:space="preserve"> in zadnje dekantiranje. Po prvem dekantiranju kjer se uporabljajo dve centrifugi  </w:t>
      </w:r>
      <w:proofErr w:type="spellStart"/>
      <w:r w:rsidRPr="00B37F61">
        <w:rPr>
          <w:rFonts w:ascii="Tahoma" w:eastAsia="Calibri" w:hAnsi="Tahoma" w:cs="Tahoma"/>
          <w:b/>
          <w:bCs/>
          <w:sz w:val="20"/>
          <w:szCs w:val="20"/>
        </w:rPr>
        <w:t>AlfaLaval</w:t>
      </w:r>
      <w:proofErr w:type="spellEnd"/>
      <w:r w:rsidRPr="00B37F61">
        <w:rPr>
          <w:rFonts w:ascii="Tahoma" w:eastAsia="Calibri" w:hAnsi="Tahoma" w:cs="Tahoma"/>
          <w:b/>
          <w:bCs/>
          <w:sz w:val="20"/>
          <w:szCs w:val="20"/>
        </w:rPr>
        <w:t xml:space="preserve">  ALDEC G2-75</w:t>
      </w:r>
      <w:r w:rsidRPr="00B37F61">
        <w:rPr>
          <w:rFonts w:ascii="Tahoma" w:eastAsia="Calibri" w:hAnsi="Tahoma" w:cs="Tahoma"/>
          <w:sz w:val="20"/>
          <w:szCs w:val="20"/>
        </w:rPr>
        <w:t xml:space="preserve"> nastaja </w:t>
      </w:r>
      <w:proofErr w:type="spellStart"/>
      <w:r w:rsidRPr="00B37F61">
        <w:rPr>
          <w:rFonts w:ascii="Tahoma" w:eastAsia="Calibri" w:hAnsi="Tahoma" w:cs="Tahoma"/>
          <w:sz w:val="20"/>
          <w:szCs w:val="20"/>
        </w:rPr>
        <w:t>fugat</w:t>
      </w:r>
      <w:proofErr w:type="spellEnd"/>
      <w:r w:rsidRPr="00B37F61">
        <w:rPr>
          <w:rFonts w:ascii="Tahoma" w:eastAsia="Calibri" w:hAnsi="Tahoma" w:cs="Tahoma"/>
          <w:sz w:val="20"/>
          <w:szCs w:val="20"/>
        </w:rPr>
        <w:t xml:space="preserve">, katerega hranimo v rezervoarju </w:t>
      </w:r>
      <w:proofErr w:type="spellStart"/>
      <w:r w:rsidRPr="00B37F61">
        <w:rPr>
          <w:rFonts w:ascii="Tahoma" w:eastAsia="Calibri" w:hAnsi="Tahoma" w:cs="Tahoma"/>
          <w:sz w:val="20"/>
          <w:szCs w:val="20"/>
        </w:rPr>
        <w:t>fugata</w:t>
      </w:r>
      <w:proofErr w:type="spellEnd"/>
      <w:r w:rsidRPr="00B37F61">
        <w:rPr>
          <w:rFonts w:ascii="Tahoma" w:eastAsia="Calibri" w:hAnsi="Tahoma" w:cs="Tahoma"/>
          <w:sz w:val="20"/>
          <w:szCs w:val="20"/>
        </w:rPr>
        <w:t xml:space="preserve">. Potem </w:t>
      </w:r>
      <w:proofErr w:type="spellStart"/>
      <w:r w:rsidRPr="00B37F61">
        <w:rPr>
          <w:rFonts w:ascii="Tahoma" w:eastAsia="Calibri" w:hAnsi="Tahoma" w:cs="Tahoma"/>
          <w:sz w:val="20"/>
          <w:szCs w:val="20"/>
        </w:rPr>
        <w:t>fugat</w:t>
      </w:r>
      <w:proofErr w:type="spellEnd"/>
      <w:r w:rsidRPr="00B37F61">
        <w:rPr>
          <w:rFonts w:ascii="Tahoma" w:eastAsia="Calibri" w:hAnsi="Tahoma" w:cs="Tahoma"/>
          <w:sz w:val="20"/>
          <w:szCs w:val="20"/>
        </w:rPr>
        <w:t xml:space="preserve"> prečrpamo iz rezervoarja preko dozirnih naprav za </w:t>
      </w:r>
      <w:proofErr w:type="spellStart"/>
      <w:r w:rsidRPr="00B37F61">
        <w:rPr>
          <w:rFonts w:ascii="Tahoma" w:eastAsia="Calibri" w:hAnsi="Tahoma" w:cs="Tahoma"/>
          <w:sz w:val="20"/>
          <w:szCs w:val="20"/>
        </w:rPr>
        <w:t>koagulant</w:t>
      </w:r>
      <w:proofErr w:type="spellEnd"/>
      <w:r w:rsidRPr="00B37F61">
        <w:rPr>
          <w:rFonts w:ascii="Tahoma" w:eastAsia="Calibri" w:hAnsi="Tahoma" w:cs="Tahoma"/>
          <w:sz w:val="20"/>
          <w:szCs w:val="20"/>
        </w:rPr>
        <w:t xml:space="preserve"> in flokulant, ki izboljšata dehidracijo blata na centrifugi </w:t>
      </w:r>
      <w:proofErr w:type="spellStart"/>
      <w:r w:rsidRPr="00B37F61">
        <w:rPr>
          <w:rFonts w:ascii="Tahoma" w:eastAsia="Calibri" w:hAnsi="Tahoma" w:cs="Tahoma"/>
          <w:b/>
          <w:bCs/>
          <w:sz w:val="20"/>
          <w:szCs w:val="20"/>
        </w:rPr>
        <w:t>AlfaLaval</w:t>
      </w:r>
      <w:proofErr w:type="spellEnd"/>
      <w:r w:rsidRPr="00B37F61">
        <w:rPr>
          <w:rFonts w:ascii="Tahoma" w:eastAsia="Calibri" w:hAnsi="Tahoma" w:cs="Tahoma"/>
          <w:b/>
          <w:bCs/>
          <w:sz w:val="20"/>
          <w:szCs w:val="20"/>
        </w:rPr>
        <w:t xml:space="preserve"> ALDEC G3-155</w:t>
      </w:r>
      <w:r w:rsidRPr="00B37F61">
        <w:rPr>
          <w:rFonts w:ascii="Tahoma" w:eastAsia="Calibri" w:hAnsi="Tahoma" w:cs="Tahoma"/>
          <w:sz w:val="20"/>
          <w:szCs w:val="20"/>
        </w:rPr>
        <w:t xml:space="preserve">, kjer se </w:t>
      </w:r>
      <w:proofErr w:type="spellStart"/>
      <w:r w:rsidRPr="00B37F61">
        <w:rPr>
          <w:rFonts w:ascii="Tahoma" w:eastAsia="Calibri" w:hAnsi="Tahoma" w:cs="Tahoma"/>
          <w:sz w:val="20"/>
          <w:szCs w:val="20"/>
        </w:rPr>
        <w:t>fugat</w:t>
      </w:r>
      <w:proofErr w:type="spellEnd"/>
      <w:r w:rsidRPr="00B37F61">
        <w:rPr>
          <w:rFonts w:ascii="Tahoma" w:eastAsia="Calibri" w:hAnsi="Tahoma" w:cs="Tahoma"/>
          <w:sz w:val="20"/>
          <w:szCs w:val="20"/>
        </w:rPr>
        <w:t xml:space="preserve"> dodatno očisti do kakovosti, ki je predpisana za čiščenje na ČN Barje.</w:t>
      </w:r>
    </w:p>
    <w:p w14:paraId="6B34F4AC" w14:textId="77777777" w:rsidR="00B37F61" w:rsidRPr="00B37F61" w:rsidRDefault="00B37F61" w:rsidP="00B37F61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699B6C8F" w14:textId="77777777" w:rsidR="00B37F61" w:rsidRPr="00B37F61" w:rsidRDefault="00B37F61" w:rsidP="00B37F61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>Redna servisno vzdrževalna dela in izredna popravila se bodo izvajala na naslednjih napravah (postrojenju) za dehidracijo:</w:t>
      </w:r>
    </w:p>
    <w:p w14:paraId="0AA09061" w14:textId="77777777" w:rsidR="00B37F61" w:rsidRPr="00B37F61" w:rsidRDefault="00B37F61" w:rsidP="00B37F61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</w:p>
    <w:p w14:paraId="4CCF9854" w14:textId="77777777" w:rsidR="00B37F61" w:rsidRPr="00B37F61" w:rsidRDefault="00B37F61" w:rsidP="00B37F6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sl-SI"/>
        </w:rPr>
      </w:pPr>
      <w:proofErr w:type="spellStart"/>
      <w:r w:rsidRPr="00B37F61">
        <w:rPr>
          <w:rFonts w:ascii="Tahoma" w:eastAsia="Times New Roman" w:hAnsi="Tahoma" w:cs="Tahoma"/>
          <w:b/>
          <w:bCs/>
          <w:sz w:val="20"/>
          <w:szCs w:val="20"/>
          <w:u w:val="single"/>
          <w:lang w:eastAsia="sl-SI"/>
        </w:rPr>
        <w:t>Dekanter</w:t>
      </w:r>
      <w:proofErr w:type="spellEnd"/>
      <w:r w:rsidRPr="00B37F61">
        <w:rPr>
          <w:rFonts w:ascii="Tahoma" w:eastAsia="Times New Roman" w:hAnsi="Tahoma" w:cs="Tahoma"/>
          <w:b/>
          <w:bCs/>
          <w:sz w:val="20"/>
          <w:szCs w:val="20"/>
          <w:u w:val="single"/>
          <w:lang w:eastAsia="sl-SI"/>
        </w:rPr>
        <w:t xml:space="preserve"> centrifuga:</w:t>
      </w:r>
    </w:p>
    <w:p w14:paraId="5313A61B" w14:textId="77777777" w:rsidR="00B37F61" w:rsidRPr="00B37F61" w:rsidRDefault="00B37F61" w:rsidP="00B37F6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sl-SI"/>
        </w:rPr>
      </w:pPr>
    </w:p>
    <w:p w14:paraId="33D8409C" w14:textId="77777777" w:rsidR="00B37F61" w:rsidRPr="00B37F61" w:rsidRDefault="00B37F61" w:rsidP="00B37F6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sl-SI"/>
        </w:rPr>
      </w:pPr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Na objektu se nahajajo trije </w:t>
      </w:r>
      <w:proofErr w:type="spellStart"/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>dekanterji</w:t>
      </w:r>
      <w:proofErr w:type="spellEnd"/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za dehidracijo </w:t>
      </w:r>
      <w:proofErr w:type="spellStart"/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>digestata</w:t>
      </w:r>
      <w:proofErr w:type="spellEnd"/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in blata:</w:t>
      </w:r>
    </w:p>
    <w:tbl>
      <w:tblPr>
        <w:tblW w:w="86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454"/>
        <w:gridCol w:w="1876"/>
        <w:gridCol w:w="1909"/>
        <w:gridCol w:w="2274"/>
      </w:tblGrid>
      <w:tr w:rsidR="00B37F61" w:rsidRPr="00B37F61" w14:paraId="1E713812" w14:textId="77777777" w:rsidTr="005840FA">
        <w:trPr>
          <w:trHeight w:val="284"/>
        </w:trPr>
        <w:tc>
          <w:tcPr>
            <w:tcW w:w="1178" w:type="dxa"/>
          </w:tcPr>
          <w:p w14:paraId="0A33829B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Naprava: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14:paraId="7526374B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Tehnološka oznaka:</w:t>
            </w:r>
          </w:p>
        </w:tc>
        <w:tc>
          <w:tcPr>
            <w:tcW w:w="1876" w:type="dxa"/>
          </w:tcPr>
          <w:p w14:paraId="562420EB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Proizvajalec: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14:paraId="430FCE22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Tip: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14:paraId="5063C45E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Serija/leto izdelave:</w:t>
            </w:r>
          </w:p>
        </w:tc>
      </w:tr>
      <w:tr w:rsidR="00B37F61" w:rsidRPr="00B37F61" w14:paraId="3F4B61C3" w14:textId="77777777" w:rsidTr="005840FA">
        <w:trPr>
          <w:trHeight w:val="284"/>
        </w:trPr>
        <w:tc>
          <w:tcPr>
            <w:tcW w:w="1178" w:type="dxa"/>
          </w:tcPr>
          <w:p w14:paraId="7880CFEB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Dekanter</w:t>
            </w:r>
            <w:proofErr w:type="spellEnd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1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14:paraId="00B57238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541S45</w:t>
            </w:r>
          </w:p>
        </w:tc>
        <w:tc>
          <w:tcPr>
            <w:tcW w:w="1876" w:type="dxa"/>
          </w:tcPr>
          <w:p w14:paraId="4BEB8DF5" w14:textId="77777777" w:rsidR="00B37F61" w:rsidRPr="00B37F61" w:rsidDel="0089485B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ALFA LAVAL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14:paraId="26B1D203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Aldec</w:t>
            </w:r>
            <w:proofErr w:type="spellEnd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G2-75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14:paraId="0ED29283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5126012/ 2014</w:t>
            </w:r>
          </w:p>
        </w:tc>
      </w:tr>
      <w:tr w:rsidR="00B37F61" w:rsidRPr="00B37F61" w14:paraId="562D2677" w14:textId="77777777" w:rsidTr="005840FA">
        <w:trPr>
          <w:trHeight w:val="284"/>
        </w:trPr>
        <w:tc>
          <w:tcPr>
            <w:tcW w:w="1178" w:type="dxa"/>
          </w:tcPr>
          <w:p w14:paraId="49F25C31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Dekanter</w:t>
            </w:r>
            <w:proofErr w:type="spellEnd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2</w:t>
            </w:r>
          </w:p>
        </w:tc>
        <w:tc>
          <w:tcPr>
            <w:tcW w:w="1454" w:type="dxa"/>
            <w:shd w:val="clear" w:color="auto" w:fill="auto"/>
            <w:noWrap/>
          </w:tcPr>
          <w:p w14:paraId="71C7A248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640S46</w:t>
            </w:r>
          </w:p>
        </w:tc>
        <w:tc>
          <w:tcPr>
            <w:tcW w:w="1876" w:type="dxa"/>
          </w:tcPr>
          <w:p w14:paraId="12A9A63C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ALFA LAVAL</w:t>
            </w:r>
          </w:p>
        </w:tc>
        <w:tc>
          <w:tcPr>
            <w:tcW w:w="1909" w:type="dxa"/>
            <w:shd w:val="clear" w:color="auto" w:fill="auto"/>
            <w:noWrap/>
          </w:tcPr>
          <w:p w14:paraId="115B0BDD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Aldec</w:t>
            </w:r>
            <w:proofErr w:type="spellEnd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G2-75</w:t>
            </w:r>
          </w:p>
        </w:tc>
        <w:tc>
          <w:tcPr>
            <w:tcW w:w="2274" w:type="dxa"/>
            <w:shd w:val="clear" w:color="auto" w:fill="auto"/>
            <w:noWrap/>
          </w:tcPr>
          <w:p w14:paraId="6CE2DC5F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5126013/ 2014</w:t>
            </w:r>
          </w:p>
        </w:tc>
      </w:tr>
      <w:tr w:rsidR="00B37F61" w:rsidRPr="00B37F61" w14:paraId="1E613035" w14:textId="77777777" w:rsidTr="005840FA">
        <w:trPr>
          <w:trHeight w:val="284"/>
        </w:trPr>
        <w:tc>
          <w:tcPr>
            <w:tcW w:w="1178" w:type="dxa"/>
          </w:tcPr>
          <w:p w14:paraId="1D298A1C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Dekanter</w:t>
            </w:r>
            <w:proofErr w:type="spellEnd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3</w:t>
            </w:r>
          </w:p>
        </w:tc>
        <w:tc>
          <w:tcPr>
            <w:tcW w:w="1454" w:type="dxa"/>
            <w:shd w:val="clear" w:color="auto" w:fill="auto"/>
            <w:noWrap/>
          </w:tcPr>
          <w:p w14:paraId="5DA416B5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541S70</w:t>
            </w:r>
          </w:p>
        </w:tc>
        <w:tc>
          <w:tcPr>
            <w:tcW w:w="1876" w:type="dxa"/>
          </w:tcPr>
          <w:p w14:paraId="7B0802FB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ALFA LAVAL</w:t>
            </w:r>
          </w:p>
        </w:tc>
        <w:tc>
          <w:tcPr>
            <w:tcW w:w="1909" w:type="dxa"/>
            <w:shd w:val="clear" w:color="auto" w:fill="auto"/>
            <w:noWrap/>
          </w:tcPr>
          <w:p w14:paraId="7D67403B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Aldec</w:t>
            </w:r>
            <w:proofErr w:type="spellEnd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G3-115</w:t>
            </w:r>
          </w:p>
        </w:tc>
        <w:tc>
          <w:tcPr>
            <w:tcW w:w="2274" w:type="dxa"/>
            <w:shd w:val="clear" w:color="auto" w:fill="auto"/>
            <w:noWrap/>
          </w:tcPr>
          <w:p w14:paraId="7D180ABF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5026063/ 2016</w:t>
            </w:r>
          </w:p>
        </w:tc>
      </w:tr>
    </w:tbl>
    <w:p w14:paraId="11832D9C" w14:textId="77777777" w:rsidR="00B37F61" w:rsidRPr="00B37F61" w:rsidRDefault="00B37F61" w:rsidP="00B37F6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sl-SI"/>
        </w:rPr>
      </w:pPr>
    </w:p>
    <w:p w14:paraId="707970AB" w14:textId="77777777" w:rsidR="00B37F61" w:rsidRPr="00B37F61" w:rsidRDefault="00B37F61" w:rsidP="00B37F6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sl-SI"/>
        </w:rPr>
      </w:pPr>
      <w:r w:rsidRPr="00B37F61">
        <w:rPr>
          <w:rFonts w:ascii="Tahoma" w:eastAsia="Times New Roman" w:hAnsi="Tahoma" w:cs="Tahoma"/>
          <w:b/>
          <w:bCs/>
          <w:sz w:val="20"/>
          <w:szCs w:val="20"/>
          <w:u w:val="single"/>
          <w:lang w:eastAsia="sl-SI"/>
        </w:rPr>
        <w:t>Zaporne lopute:</w:t>
      </w:r>
    </w:p>
    <w:p w14:paraId="7DE43665" w14:textId="77777777" w:rsidR="00B37F61" w:rsidRPr="00B37F61" w:rsidRDefault="00B37F61" w:rsidP="00B37F61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</w:p>
    <w:tbl>
      <w:tblPr>
        <w:tblW w:w="86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454"/>
        <w:gridCol w:w="2232"/>
        <w:gridCol w:w="1701"/>
        <w:gridCol w:w="2126"/>
      </w:tblGrid>
      <w:tr w:rsidR="00B37F61" w:rsidRPr="00B37F61" w14:paraId="4C7CB52F" w14:textId="77777777" w:rsidTr="005840FA">
        <w:trPr>
          <w:trHeight w:val="284"/>
        </w:trPr>
        <w:tc>
          <w:tcPr>
            <w:tcW w:w="1178" w:type="dxa"/>
          </w:tcPr>
          <w:p w14:paraId="3707BEA6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Naprava: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14:paraId="3F29A6D1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Tehnološka oznaka:</w:t>
            </w:r>
          </w:p>
        </w:tc>
        <w:tc>
          <w:tcPr>
            <w:tcW w:w="2232" w:type="dxa"/>
          </w:tcPr>
          <w:p w14:paraId="3BF188D3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Proizvajalec: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1AEBE2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Tip: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FD7FFC9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Serija/leto izdelave:</w:t>
            </w:r>
          </w:p>
        </w:tc>
      </w:tr>
      <w:tr w:rsidR="00B37F61" w:rsidRPr="00B37F61" w14:paraId="75B8F7D8" w14:textId="77777777" w:rsidTr="005840FA">
        <w:trPr>
          <w:trHeight w:val="284"/>
        </w:trPr>
        <w:tc>
          <w:tcPr>
            <w:tcW w:w="1178" w:type="dxa"/>
          </w:tcPr>
          <w:p w14:paraId="673FACF4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Zaporna loputa </w:t>
            </w:r>
            <w:proofErr w:type="spellStart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Dekanter</w:t>
            </w:r>
            <w:proofErr w:type="spellEnd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1 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14:paraId="10DB0787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GOS 5414509</w:t>
            </w:r>
          </w:p>
        </w:tc>
        <w:tc>
          <w:tcPr>
            <w:tcW w:w="2232" w:type="dxa"/>
          </w:tcPr>
          <w:p w14:paraId="3DBC7553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UAP - </w:t>
            </w:r>
            <w:proofErr w:type="spellStart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umwelttechnik</w:t>
            </w:r>
            <w:proofErr w:type="spellEnd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&amp; </w:t>
            </w:r>
            <w:proofErr w:type="spellStart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Anlagenbau</w:t>
            </w:r>
            <w:proofErr w:type="spellEnd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GmbH</w:t>
            </w:r>
            <w:proofErr w:type="spellEnd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Plauen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14:paraId="01EDBC3C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FSS-G2-75 H220 FESTO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85AFD6D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/2015</w:t>
            </w:r>
          </w:p>
        </w:tc>
      </w:tr>
      <w:tr w:rsidR="00B37F61" w:rsidRPr="00B37F61" w14:paraId="191FA6CB" w14:textId="77777777" w:rsidTr="005840FA">
        <w:trPr>
          <w:trHeight w:val="284"/>
        </w:trPr>
        <w:tc>
          <w:tcPr>
            <w:tcW w:w="1178" w:type="dxa"/>
          </w:tcPr>
          <w:p w14:paraId="5409019E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Zaporna loputa </w:t>
            </w:r>
            <w:proofErr w:type="spellStart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Dekanter</w:t>
            </w:r>
            <w:proofErr w:type="spellEnd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2</w:t>
            </w:r>
          </w:p>
        </w:tc>
        <w:tc>
          <w:tcPr>
            <w:tcW w:w="1454" w:type="dxa"/>
            <w:shd w:val="clear" w:color="auto" w:fill="auto"/>
            <w:noWrap/>
          </w:tcPr>
          <w:p w14:paraId="788FF6D1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GOS 6404609</w:t>
            </w:r>
          </w:p>
        </w:tc>
        <w:tc>
          <w:tcPr>
            <w:tcW w:w="2232" w:type="dxa"/>
          </w:tcPr>
          <w:p w14:paraId="45FCA9C2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UAP - </w:t>
            </w:r>
            <w:proofErr w:type="spellStart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umwelttechnik</w:t>
            </w:r>
            <w:proofErr w:type="spellEnd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&amp; </w:t>
            </w:r>
            <w:proofErr w:type="spellStart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Anlagenbau</w:t>
            </w:r>
            <w:proofErr w:type="spellEnd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GmbH</w:t>
            </w:r>
            <w:proofErr w:type="spellEnd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Plauen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14:paraId="09095ECE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FSS-G2-75 H220 FESTO</w:t>
            </w:r>
          </w:p>
        </w:tc>
        <w:tc>
          <w:tcPr>
            <w:tcW w:w="2126" w:type="dxa"/>
            <w:shd w:val="clear" w:color="auto" w:fill="auto"/>
            <w:noWrap/>
          </w:tcPr>
          <w:p w14:paraId="4786CAD2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/2015</w:t>
            </w:r>
          </w:p>
        </w:tc>
      </w:tr>
      <w:tr w:rsidR="00B37F61" w:rsidRPr="00B37F61" w14:paraId="324A2441" w14:textId="77777777" w:rsidTr="005840FA">
        <w:trPr>
          <w:trHeight w:val="284"/>
        </w:trPr>
        <w:tc>
          <w:tcPr>
            <w:tcW w:w="1178" w:type="dxa"/>
          </w:tcPr>
          <w:p w14:paraId="6E4E7EAD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Zaporna loputa </w:t>
            </w:r>
            <w:proofErr w:type="spellStart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Dekanter</w:t>
            </w:r>
            <w:proofErr w:type="spellEnd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3</w:t>
            </w:r>
          </w:p>
        </w:tc>
        <w:tc>
          <w:tcPr>
            <w:tcW w:w="1454" w:type="dxa"/>
            <w:shd w:val="clear" w:color="auto" w:fill="auto"/>
            <w:noWrap/>
          </w:tcPr>
          <w:p w14:paraId="545EB73F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GOS 5417009</w:t>
            </w:r>
          </w:p>
        </w:tc>
        <w:tc>
          <w:tcPr>
            <w:tcW w:w="2232" w:type="dxa"/>
          </w:tcPr>
          <w:p w14:paraId="50A8C43A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UAP - </w:t>
            </w:r>
            <w:proofErr w:type="spellStart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umwelttechnik</w:t>
            </w:r>
            <w:proofErr w:type="spellEnd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&amp; </w:t>
            </w:r>
            <w:proofErr w:type="spellStart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Anlagenbau</w:t>
            </w:r>
            <w:proofErr w:type="spellEnd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GmbH</w:t>
            </w:r>
            <w:proofErr w:type="spellEnd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Plauen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14:paraId="757CC4D3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FSS-G3-115 H300 FESTO</w:t>
            </w:r>
          </w:p>
        </w:tc>
        <w:tc>
          <w:tcPr>
            <w:tcW w:w="2126" w:type="dxa"/>
            <w:shd w:val="clear" w:color="auto" w:fill="auto"/>
            <w:noWrap/>
          </w:tcPr>
          <w:p w14:paraId="4E97D819" w14:textId="77777777" w:rsidR="00B37F61" w:rsidRPr="00B37F61" w:rsidRDefault="00B37F61" w:rsidP="00B37F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/2017</w:t>
            </w:r>
          </w:p>
        </w:tc>
      </w:tr>
    </w:tbl>
    <w:p w14:paraId="615D9E0A" w14:textId="77777777" w:rsidR="00B37F61" w:rsidRPr="00B37F61" w:rsidRDefault="00B37F61" w:rsidP="00FA00F5">
      <w:pPr>
        <w:pStyle w:val="Odstavekseznama"/>
        <w:keepNext/>
        <w:keepLines/>
        <w:numPr>
          <w:ilvl w:val="0"/>
          <w:numId w:val="4"/>
        </w:numPr>
        <w:ind w:hanging="720"/>
        <w:jc w:val="both"/>
        <w:rPr>
          <w:rFonts w:ascii="Tahoma" w:hAnsi="Tahoma" w:cs="Tahoma"/>
          <w:b/>
          <w:sz w:val="20"/>
          <w:szCs w:val="20"/>
        </w:rPr>
      </w:pPr>
      <w:r w:rsidRPr="00B37F61">
        <w:rPr>
          <w:rFonts w:ascii="Tahoma" w:hAnsi="Tahoma" w:cs="Tahoma"/>
          <w:b/>
          <w:sz w:val="20"/>
          <w:szCs w:val="20"/>
        </w:rPr>
        <w:lastRenderedPageBreak/>
        <w:t>Servisiranje in vzdrževanje naprave za obdelavo odvečnega blata na Čistilni napravi Barje</w:t>
      </w:r>
    </w:p>
    <w:p w14:paraId="5F84C9F6" w14:textId="77777777" w:rsidR="00B37F61" w:rsidRPr="00B37F61" w:rsidRDefault="00B37F61" w:rsidP="00B37F61">
      <w:pPr>
        <w:keepNext/>
        <w:keepLines/>
        <w:spacing w:after="0" w:line="24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444C487" w14:textId="77777777" w:rsidR="00B37F61" w:rsidRPr="00B37F61" w:rsidRDefault="00B37F61" w:rsidP="00B37F61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00B37F61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Opis tehnološkega postopka obdelave odvečnega blata na Čistilni napravi Barje</w:t>
      </w:r>
    </w:p>
    <w:p w14:paraId="5D342092" w14:textId="77777777" w:rsidR="00B37F61" w:rsidRPr="00B37F61" w:rsidRDefault="00B37F61" w:rsidP="00B37F61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</w:p>
    <w:p w14:paraId="33D25D5A" w14:textId="77777777" w:rsidR="00B37F61" w:rsidRPr="00B37F61" w:rsidRDefault="00B37F61" w:rsidP="00B37F61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Na RCERO Ljubljana je zgrajena MBR čistilna naprava, kjer v procesu obratovanja nastaja višek aktivnega blata, katerega shranjujemo v zalogovniku za odvečno blato. </w:t>
      </w:r>
      <w:r w:rsidRPr="00B37F61">
        <w:rPr>
          <w:rFonts w:ascii="Tahoma" w:eastAsia="Times New Roman" w:hAnsi="Tahoma" w:cs="Tahoma"/>
          <w:sz w:val="20"/>
          <w:szCs w:val="20"/>
          <w:lang w:eastAsia="sl-SI"/>
        </w:rPr>
        <w:t xml:space="preserve">Iz zalogovnika za odvečno blato se odvečno biološko blato občasno prečrpava </w:t>
      </w:r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preko črpalke na </w:t>
      </w:r>
      <w:proofErr w:type="spellStart"/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>dekanter</w:t>
      </w:r>
      <w:proofErr w:type="spellEnd"/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proizvajalca ALFA LAVAL</w:t>
      </w:r>
      <w:r w:rsidRPr="00B37F61">
        <w:rPr>
          <w:rFonts w:ascii="Tahoma" w:eastAsia="Times New Roman" w:hAnsi="Tahoma" w:cs="Tahoma"/>
          <w:sz w:val="20"/>
          <w:szCs w:val="20"/>
          <w:lang w:eastAsia="sl-SI"/>
        </w:rPr>
        <w:t xml:space="preserve">. </w:t>
      </w:r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Za lažje ločevanje vode in trdih delcev iz odvečnega aktivnega blata se dodaja raztopino </w:t>
      </w:r>
      <w:proofErr w:type="spellStart"/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>polielektrolita</w:t>
      </w:r>
      <w:proofErr w:type="spellEnd"/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, ki se ga meša v </w:t>
      </w:r>
      <w:proofErr w:type="spellStart"/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>polielektrolit</w:t>
      </w:r>
      <w:proofErr w:type="spellEnd"/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pripravi proizvajalca R.E.M. Na </w:t>
      </w:r>
      <w:proofErr w:type="spellStart"/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>dekanterju</w:t>
      </w:r>
      <w:proofErr w:type="spellEnd"/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se loči voda in trdi delci. Voda iz </w:t>
      </w:r>
      <w:proofErr w:type="spellStart"/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>dekanterja</w:t>
      </w:r>
      <w:proofErr w:type="spellEnd"/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izteka v interno črpališče in se potem vrne v </w:t>
      </w:r>
      <w:proofErr w:type="spellStart"/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>denitrifikacijski</w:t>
      </w:r>
      <w:proofErr w:type="spellEnd"/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bazen s pomočjo potopnih črpalk v internem črpališču. Trdi delci iz </w:t>
      </w:r>
      <w:proofErr w:type="spellStart"/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>dekanterja</w:t>
      </w:r>
      <w:proofErr w:type="spellEnd"/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padajo mimo zaporne lopute proizvajalca R.E.M. na vijačni transporter proizvajalca R.E.M.. Po vijačnem transporterju potujejo trdi delci izven objekta in v jeklen zalogovnik za odvoz.</w:t>
      </w:r>
      <w:r w:rsidRPr="00B37F61" w:rsidDel="00972E05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</w:t>
      </w:r>
    </w:p>
    <w:p w14:paraId="28541725" w14:textId="77777777" w:rsidR="00B37F61" w:rsidRPr="00B37F61" w:rsidRDefault="00B37F61" w:rsidP="00B37F61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</w:p>
    <w:p w14:paraId="3D08AAED" w14:textId="77777777" w:rsidR="00B37F61" w:rsidRPr="00B37F61" w:rsidRDefault="00B37F61" w:rsidP="00B37F61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>Redna servisno vzdrževalna dela in popravila se bodo izvajala na naslednjem postrojenju za centrifugiranje odvečnega blata:</w:t>
      </w:r>
    </w:p>
    <w:p w14:paraId="109220B0" w14:textId="77777777" w:rsidR="00B37F61" w:rsidRPr="00B37F61" w:rsidRDefault="00B37F61" w:rsidP="00B37F61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</w:p>
    <w:p w14:paraId="50FCCA91" w14:textId="77777777" w:rsidR="00B37F61" w:rsidRPr="00B37F61" w:rsidRDefault="00B37F61" w:rsidP="00B37F61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sl-SI"/>
        </w:rPr>
      </w:pPr>
      <w:proofErr w:type="spellStart"/>
      <w:r w:rsidRPr="00B37F61">
        <w:rPr>
          <w:rFonts w:ascii="Tahoma" w:eastAsia="Times New Roman" w:hAnsi="Tahoma" w:cs="Tahoma"/>
          <w:b/>
          <w:bCs/>
          <w:sz w:val="20"/>
          <w:szCs w:val="20"/>
          <w:u w:val="single"/>
          <w:lang w:eastAsia="sl-SI"/>
        </w:rPr>
        <w:t>Dekanter</w:t>
      </w:r>
      <w:proofErr w:type="spellEnd"/>
      <w:r w:rsidRPr="00B37F61">
        <w:rPr>
          <w:rFonts w:ascii="Tahoma" w:eastAsia="Times New Roman" w:hAnsi="Tahoma" w:cs="Tahoma"/>
          <w:b/>
          <w:bCs/>
          <w:sz w:val="20"/>
          <w:szCs w:val="20"/>
          <w:u w:val="single"/>
          <w:lang w:eastAsia="sl-SI"/>
        </w:rPr>
        <w:t xml:space="preserve"> centrifuga:</w:t>
      </w:r>
    </w:p>
    <w:p w14:paraId="0CF3F339" w14:textId="77777777" w:rsidR="00B37F61" w:rsidRPr="00B37F61" w:rsidRDefault="00B37F61" w:rsidP="00B37F61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sl-SI"/>
        </w:rPr>
      </w:pPr>
    </w:p>
    <w:p w14:paraId="05C67D52" w14:textId="77777777" w:rsidR="00B37F61" w:rsidRPr="00B37F61" w:rsidRDefault="00B37F61" w:rsidP="00B37F61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sl-SI"/>
        </w:rPr>
      </w:pPr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Na objektu se nahaja </w:t>
      </w:r>
      <w:proofErr w:type="spellStart"/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>dekanter</w:t>
      </w:r>
      <w:proofErr w:type="spellEnd"/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za centrifugo odvečnega aktivnega blata in vode.</w:t>
      </w:r>
    </w:p>
    <w:tbl>
      <w:tblPr>
        <w:tblW w:w="99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2424"/>
        <w:gridCol w:w="3544"/>
        <w:gridCol w:w="2620"/>
      </w:tblGrid>
      <w:tr w:rsidR="00B37F61" w:rsidRPr="00B37F61" w14:paraId="42F73436" w14:textId="77777777" w:rsidTr="005840FA">
        <w:trPr>
          <w:trHeight w:val="284"/>
        </w:trPr>
        <w:tc>
          <w:tcPr>
            <w:tcW w:w="1381" w:type="dxa"/>
            <w:shd w:val="clear" w:color="auto" w:fill="auto"/>
            <w:noWrap/>
            <w:hideMark/>
          </w:tcPr>
          <w:p w14:paraId="2AC25B54" w14:textId="77777777" w:rsidR="00B37F61" w:rsidRPr="00B37F61" w:rsidRDefault="00B37F61" w:rsidP="00B37F61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Tehnološka oznaka:</w:t>
            </w:r>
          </w:p>
        </w:tc>
        <w:tc>
          <w:tcPr>
            <w:tcW w:w="2424" w:type="dxa"/>
          </w:tcPr>
          <w:p w14:paraId="7D366341" w14:textId="77777777" w:rsidR="00B37F61" w:rsidRPr="00B37F61" w:rsidRDefault="00B37F61" w:rsidP="00B37F61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Proizvajalec: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14:paraId="2A8AA83B" w14:textId="77777777" w:rsidR="00B37F61" w:rsidRPr="00B37F61" w:rsidRDefault="00B37F61" w:rsidP="00B37F61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Tip: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24649D67" w14:textId="77777777" w:rsidR="00B37F61" w:rsidRPr="00B37F61" w:rsidRDefault="00B37F61" w:rsidP="00B37F61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Serija/leto izdelave:</w:t>
            </w:r>
          </w:p>
        </w:tc>
      </w:tr>
      <w:tr w:rsidR="00B37F61" w:rsidRPr="00B37F61" w14:paraId="3F6BA67F" w14:textId="77777777" w:rsidTr="005840FA">
        <w:trPr>
          <w:trHeight w:val="284"/>
        </w:trPr>
        <w:tc>
          <w:tcPr>
            <w:tcW w:w="1381" w:type="dxa"/>
            <w:shd w:val="clear" w:color="auto" w:fill="auto"/>
            <w:noWrap/>
            <w:hideMark/>
          </w:tcPr>
          <w:p w14:paraId="209AD383" w14:textId="77777777" w:rsidR="00B37F61" w:rsidRPr="00B37F61" w:rsidRDefault="00B37F61" w:rsidP="00B37F61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10.02</w:t>
            </w:r>
          </w:p>
        </w:tc>
        <w:tc>
          <w:tcPr>
            <w:tcW w:w="2424" w:type="dxa"/>
          </w:tcPr>
          <w:p w14:paraId="6EB0FE89" w14:textId="77777777" w:rsidR="00B37F61" w:rsidRPr="00B37F61" w:rsidDel="0089485B" w:rsidRDefault="00B37F61" w:rsidP="00B37F61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ALFA LAVAL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14:paraId="1721C595" w14:textId="77777777" w:rsidR="00B37F61" w:rsidRPr="00B37F61" w:rsidRDefault="00B37F61" w:rsidP="00B37F61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proofErr w:type="spellStart"/>
            <w:r w:rsidRPr="00B37F6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Aldec</w:t>
            </w:r>
            <w:proofErr w:type="spellEnd"/>
            <w:r w:rsidRPr="00B37F6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G2-45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05A5A9B1" w14:textId="77777777" w:rsidR="00B37F61" w:rsidRPr="00B37F61" w:rsidRDefault="00B37F61" w:rsidP="00B37F61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5122378 – 2009</w:t>
            </w:r>
          </w:p>
        </w:tc>
      </w:tr>
    </w:tbl>
    <w:p w14:paraId="1FDF1CA6" w14:textId="77777777" w:rsidR="00B37F61" w:rsidRPr="00B37F61" w:rsidRDefault="00B37F61" w:rsidP="00B37F61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val="x-none" w:eastAsia="sl-SI"/>
        </w:rPr>
      </w:pPr>
    </w:p>
    <w:p w14:paraId="4D5ABCDC" w14:textId="77777777" w:rsidR="00B37F61" w:rsidRPr="00B37F61" w:rsidRDefault="00B37F61" w:rsidP="00B37F61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sl-SI"/>
        </w:rPr>
      </w:pPr>
      <w:proofErr w:type="spellStart"/>
      <w:r w:rsidRPr="00B37F61">
        <w:rPr>
          <w:rFonts w:ascii="Tahoma" w:eastAsia="Times New Roman" w:hAnsi="Tahoma" w:cs="Tahoma"/>
          <w:b/>
          <w:bCs/>
          <w:sz w:val="20"/>
          <w:szCs w:val="20"/>
          <w:u w:val="single"/>
          <w:lang w:eastAsia="sl-SI"/>
        </w:rPr>
        <w:t>Polielektrolit</w:t>
      </w:r>
      <w:proofErr w:type="spellEnd"/>
      <w:r w:rsidRPr="00B37F61">
        <w:rPr>
          <w:rFonts w:ascii="Tahoma" w:eastAsia="Times New Roman" w:hAnsi="Tahoma" w:cs="Tahoma"/>
          <w:b/>
          <w:bCs/>
          <w:sz w:val="20"/>
          <w:szCs w:val="20"/>
          <w:u w:val="single"/>
          <w:lang w:eastAsia="sl-SI"/>
        </w:rPr>
        <w:t xml:space="preserve"> priprava:</w:t>
      </w:r>
    </w:p>
    <w:p w14:paraId="2D0C1260" w14:textId="77777777" w:rsidR="00B37F61" w:rsidRPr="00B37F61" w:rsidRDefault="00B37F61" w:rsidP="00B37F61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</w:p>
    <w:p w14:paraId="4329A72B" w14:textId="77777777" w:rsidR="00B37F61" w:rsidRPr="00B37F61" w:rsidRDefault="00B37F61" w:rsidP="00B37F61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Za tvorjenje kosmov se dodaja </w:t>
      </w:r>
      <w:proofErr w:type="spellStart"/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>polielektrolit</w:t>
      </w:r>
      <w:proofErr w:type="spellEnd"/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, ki se ga pripravlja v </w:t>
      </w:r>
      <w:proofErr w:type="spellStart"/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>polielektrolit</w:t>
      </w:r>
      <w:proofErr w:type="spellEnd"/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pripravi.</w:t>
      </w:r>
    </w:p>
    <w:tbl>
      <w:tblPr>
        <w:tblW w:w="99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2424"/>
        <w:gridCol w:w="3544"/>
        <w:gridCol w:w="2620"/>
      </w:tblGrid>
      <w:tr w:rsidR="00B37F61" w:rsidRPr="00B37F61" w14:paraId="302D48D0" w14:textId="77777777" w:rsidTr="005840FA">
        <w:trPr>
          <w:trHeight w:val="284"/>
        </w:trPr>
        <w:tc>
          <w:tcPr>
            <w:tcW w:w="1381" w:type="dxa"/>
            <w:shd w:val="clear" w:color="auto" w:fill="auto"/>
            <w:noWrap/>
            <w:hideMark/>
          </w:tcPr>
          <w:p w14:paraId="2FFF029A" w14:textId="77777777" w:rsidR="00B37F61" w:rsidRPr="00B37F61" w:rsidRDefault="00B37F61" w:rsidP="00B37F61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Tehnološka oznaka:</w:t>
            </w:r>
          </w:p>
        </w:tc>
        <w:tc>
          <w:tcPr>
            <w:tcW w:w="2424" w:type="dxa"/>
          </w:tcPr>
          <w:p w14:paraId="65138996" w14:textId="77777777" w:rsidR="00B37F61" w:rsidRPr="00B37F61" w:rsidRDefault="00B37F61" w:rsidP="00B37F61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Proizvajalec: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14:paraId="39922FCF" w14:textId="77777777" w:rsidR="00B37F61" w:rsidRPr="00B37F61" w:rsidRDefault="00B37F61" w:rsidP="00B37F61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Tip: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3840FCC1" w14:textId="77777777" w:rsidR="00B37F61" w:rsidRPr="00B37F61" w:rsidRDefault="00B37F61" w:rsidP="00B37F61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Serija/leto izdelave:</w:t>
            </w:r>
          </w:p>
        </w:tc>
      </w:tr>
      <w:tr w:rsidR="00B37F61" w:rsidRPr="00B37F61" w14:paraId="66A1E10C" w14:textId="77777777" w:rsidTr="005840FA">
        <w:trPr>
          <w:trHeight w:val="284"/>
        </w:trPr>
        <w:tc>
          <w:tcPr>
            <w:tcW w:w="1381" w:type="dxa"/>
            <w:shd w:val="clear" w:color="auto" w:fill="auto"/>
            <w:noWrap/>
            <w:hideMark/>
          </w:tcPr>
          <w:p w14:paraId="544F1F17" w14:textId="77777777" w:rsidR="00B37F61" w:rsidRPr="00B37F61" w:rsidRDefault="00B37F61" w:rsidP="00B37F61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10.04</w:t>
            </w:r>
          </w:p>
        </w:tc>
        <w:tc>
          <w:tcPr>
            <w:tcW w:w="2424" w:type="dxa"/>
          </w:tcPr>
          <w:p w14:paraId="7A6892CA" w14:textId="77777777" w:rsidR="00B37F61" w:rsidRPr="00B37F61" w:rsidDel="0089485B" w:rsidRDefault="00B37F61" w:rsidP="00B37F61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R.E.M.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14:paraId="18D43CA2" w14:textId="77777777" w:rsidR="00B37F61" w:rsidRPr="00B37F61" w:rsidRDefault="00B37F61" w:rsidP="00B37F61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STPL 1500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2126C009" w14:textId="77777777" w:rsidR="00B37F61" w:rsidRPr="00B37F61" w:rsidRDefault="00B37F61" w:rsidP="00B37F61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0504/09</w:t>
            </w:r>
          </w:p>
        </w:tc>
      </w:tr>
    </w:tbl>
    <w:p w14:paraId="6B438A02" w14:textId="77777777" w:rsidR="00B37F61" w:rsidRPr="00B37F61" w:rsidRDefault="00B37F61" w:rsidP="00B37F61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</w:p>
    <w:p w14:paraId="19126A36" w14:textId="77777777" w:rsidR="00B37F61" w:rsidRPr="00B37F61" w:rsidRDefault="00B37F61" w:rsidP="00B37F61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sl-SI"/>
        </w:rPr>
      </w:pPr>
      <w:r w:rsidRPr="00B37F61">
        <w:rPr>
          <w:rFonts w:ascii="Tahoma" w:eastAsia="Times New Roman" w:hAnsi="Tahoma" w:cs="Tahoma"/>
          <w:b/>
          <w:bCs/>
          <w:sz w:val="20"/>
          <w:szCs w:val="20"/>
          <w:u w:val="single"/>
          <w:lang w:eastAsia="sl-SI"/>
        </w:rPr>
        <w:t>Zaporna loputa:</w:t>
      </w:r>
    </w:p>
    <w:p w14:paraId="72815A47" w14:textId="77777777" w:rsidR="00B37F61" w:rsidRPr="00B37F61" w:rsidRDefault="00B37F61" w:rsidP="00B37F61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</w:p>
    <w:p w14:paraId="67714CA1" w14:textId="77777777" w:rsidR="00B37F61" w:rsidRPr="00B37F61" w:rsidRDefault="00B37F61" w:rsidP="00B37F61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Zaporna loputa za zaščito </w:t>
      </w:r>
      <w:proofErr w:type="spellStart"/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>polžnega</w:t>
      </w:r>
      <w:proofErr w:type="spellEnd"/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transporterja.</w:t>
      </w:r>
    </w:p>
    <w:tbl>
      <w:tblPr>
        <w:tblW w:w="99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2424"/>
        <w:gridCol w:w="3544"/>
        <w:gridCol w:w="2620"/>
      </w:tblGrid>
      <w:tr w:rsidR="00B37F61" w:rsidRPr="00B37F61" w14:paraId="43CDE7B1" w14:textId="77777777" w:rsidTr="005840FA">
        <w:trPr>
          <w:trHeight w:val="284"/>
        </w:trPr>
        <w:tc>
          <w:tcPr>
            <w:tcW w:w="1381" w:type="dxa"/>
            <w:shd w:val="clear" w:color="auto" w:fill="auto"/>
            <w:noWrap/>
            <w:hideMark/>
          </w:tcPr>
          <w:p w14:paraId="009599A1" w14:textId="77777777" w:rsidR="00B37F61" w:rsidRPr="00B37F61" w:rsidRDefault="00B37F61" w:rsidP="00B37F61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Tehnološka oznaka:</w:t>
            </w:r>
          </w:p>
        </w:tc>
        <w:tc>
          <w:tcPr>
            <w:tcW w:w="2424" w:type="dxa"/>
          </w:tcPr>
          <w:p w14:paraId="06336080" w14:textId="77777777" w:rsidR="00B37F61" w:rsidRPr="00B37F61" w:rsidRDefault="00B37F61" w:rsidP="00B37F61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Proizvajalec: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14:paraId="7C09CC04" w14:textId="77777777" w:rsidR="00B37F61" w:rsidRPr="00B37F61" w:rsidRDefault="00B37F61" w:rsidP="00B37F61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Tip: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1EE49FA9" w14:textId="77777777" w:rsidR="00B37F61" w:rsidRPr="00B37F61" w:rsidRDefault="00B37F61" w:rsidP="00B37F61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Serija/leto izdelave:</w:t>
            </w:r>
          </w:p>
        </w:tc>
      </w:tr>
      <w:tr w:rsidR="00B37F61" w:rsidRPr="00B37F61" w14:paraId="26ADA138" w14:textId="77777777" w:rsidTr="005840FA">
        <w:trPr>
          <w:trHeight w:val="284"/>
        </w:trPr>
        <w:tc>
          <w:tcPr>
            <w:tcW w:w="1381" w:type="dxa"/>
            <w:shd w:val="clear" w:color="auto" w:fill="auto"/>
            <w:noWrap/>
            <w:hideMark/>
          </w:tcPr>
          <w:p w14:paraId="4D3E4E36" w14:textId="77777777" w:rsidR="00B37F61" w:rsidRPr="00B37F61" w:rsidRDefault="00B37F61" w:rsidP="00B37F61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10.02a</w:t>
            </w:r>
          </w:p>
        </w:tc>
        <w:tc>
          <w:tcPr>
            <w:tcW w:w="2424" w:type="dxa"/>
          </w:tcPr>
          <w:p w14:paraId="6A4B5072" w14:textId="77777777" w:rsidR="00B37F61" w:rsidRPr="00B37F61" w:rsidDel="0089485B" w:rsidRDefault="00B37F61" w:rsidP="00B37F61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R.E.M.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14:paraId="665A15A8" w14:textId="77777777" w:rsidR="00B37F61" w:rsidRPr="00B37F61" w:rsidRDefault="00B37F61" w:rsidP="00B37F61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VGA-45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14:paraId="28FDAB9E" w14:textId="77777777" w:rsidR="00B37F61" w:rsidRPr="00B37F61" w:rsidRDefault="00B37F61" w:rsidP="00B37F61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050B/09</w:t>
            </w:r>
          </w:p>
        </w:tc>
      </w:tr>
    </w:tbl>
    <w:p w14:paraId="6E0EAC7F" w14:textId="77777777" w:rsidR="00B37F61" w:rsidRPr="00B37F61" w:rsidRDefault="00B37F61" w:rsidP="00B37F61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</w:p>
    <w:p w14:paraId="43FC6518" w14:textId="77777777" w:rsidR="00B37F61" w:rsidRPr="00B37F61" w:rsidRDefault="00B37F61" w:rsidP="00B37F61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sl-SI"/>
        </w:rPr>
      </w:pPr>
      <w:proofErr w:type="spellStart"/>
      <w:r w:rsidRPr="00B37F61">
        <w:rPr>
          <w:rFonts w:ascii="Tahoma" w:eastAsia="Times New Roman" w:hAnsi="Tahoma" w:cs="Tahoma"/>
          <w:b/>
          <w:bCs/>
          <w:sz w:val="20"/>
          <w:szCs w:val="20"/>
          <w:u w:val="single"/>
          <w:lang w:eastAsia="sl-SI"/>
        </w:rPr>
        <w:t>Polžni</w:t>
      </w:r>
      <w:proofErr w:type="spellEnd"/>
      <w:r w:rsidRPr="00B37F61">
        <w:rPr>
          <w:rFonts w:ascii="Tahoma" w:eastAsia="Times New Roman" w:hAnsi="Tahoma" w:cs="Tahoma"/>
          <w:b/>
          <w:bCs/>
          <w:sz w:val="20"/>
          <w:szCs w:val="20"/>
          <w:u w:val="single"/>
          <w:lang w:eastAsia="sl-SI"/>
        </w:rPr>
        <w:t xml:space="preserve"> transporter:</w:t>
      </w:r>
    </w:p>
    <w:p w14:paraId="44BF255B" w14:textId="77777777" w:rsidR="00B37F61" w:rsidRPr="00B37F61" w:rsidRDefault="00B37F61" w:rsidP="00B37F61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</w:p>
    <w:p w14:paraId="7408F384" w14:textId="77777777" w:rsidR="00B37F61" w:rsidRPr="00B37F61" w:rsidRDefault="00B37F61" w:rsidP="00B37F61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  <w:proofErr w:type="spellStart"/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>Polžni</w:t>
      </w:r>
      <w:proofErr w:type="spellEnd"/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transporter za transport blata.</w:t>
      </w:r>
    </w:p>
    <w:tbl>
      <w:tblPr>
        <w:tblW w:w="99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2424"/>
        <w:gridCol w:w="3544"/>
        <w:gridCol w:w="2552"/>
      </w:tblGrid>
      <w:tr w:rsidR="00B37F61" w:rsidRPr="00B37F61" w14:paraId="29EB051F" w14:textId="77777777" w:rsidTr="005840FA">
        <w:trPr>
          <w:trHeight w:val="284"/>
        </w:trPr>
        <w:tc>
          <w:tcPr>
            <w:tcW w:w="1381" w:type="dxa"/>
            <w:shd w:val="clear" w:color="auto" w:fill="auto"/>
            <w:noWrap/>
            <w:hideMark/>
          </w:tcPr>
          <w:p w14:paraId="1672F888" w14:textId="77777777" w:rsidR="00B37F61" w:rsidRPr="00B37F61" w:rsidRDefault="00B37F61" w:rsidP="00B37F61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Tehnološka oznaka:</w:t>
            </w:r>
          </w:p>
        </w:tc>
        <w:tc>
          <w:tcPr>
            <w:tcW w:w="2424" w:type="dxa"/>
          </w:tcPr>
          <w:p w14:paraId="53B52A55" w14:textId="77777777" w:rsidR="00B37F61" w:rsidRPr="00B37F61" w:rsidRDefault="00B37F61" w:rsidP="00B37F61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Proizvajalec: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14:paraId="6825F02B" w14:textId="77777777" w:rsidR="00B37F61" w:rsidRPr="00B37F61" w:rsidRDefault="00B37F61" w:rsidP="00B37F61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Tip: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127B940A" w14:textId="77777777" w:rsidR="00B37F61" w:rsidRPr="00B37F61" w:rsidRDefault="00B37F61" w:rsidP="00B37F61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Serija/leto izdelave:</w:t>
            </w:r>
          </w:p>
        </w:tc>
      </w:tr>
      <w:tr w:rsidR="00B37F61" w:rsidRPr="00B37F61" w14:paraId="2D16296F" w14:textId="77777777" w:rsidTr="005840FA">
        <w:trPr>
          <w:trHeight w:val="284"/>
        </w:trPr>
        <w:tc>
          <w:tcPr>
            <w:tcW w:w="1381" w:type="dxa"/>
            <w:shd w:val="clear" w:color="auto" w:fill="auto"/>
            <w:noWrap/>
            <w:hideMark/>
          </w:tcPr>
          <w:p w14:paraId="383046A9" w14:textId="77777777" w:rsidR="00B37F61" w:rsidRPr="00B37F61" w:rsidRDefault="00B37F61" w:rsidP="00B37F61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10.03</w:t>
            </w:r>
          </w:p>
        </w:tc>
        <w:tc>
          <w:tcPr>
            <w:tcW w:w="2424" w:type="dxa"/>
          </w:tcPr>
          <w:p w14:paraId="2F13976A" w14:textId="77777777" w:rsidR="00B37F61" w:rsidRPr="00B37F61" w:rsidDel="0089485B" w:rsidRDefault="00B37F61" w:rsidP="00B37F61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R.E.M.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14:paraId="1DA48511" w14:textId="77777777" w:rsidR="00B37F61" w:rsidRPr="00B37F61" w:rsidRDefault="00B37F61" w:rsidP="00B37F61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STC 200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4B91A28F" w14:textId="77777777" w:rsidR="00B37F61" w:rsidRPr="00B37F61" w:rsidRDefault="00B37F61" w:rsidP="00B37F61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37F6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050C/09</w:t>
            </w:r>
          </w:p>
        </w:tc>
      </w:tr>
    </w:tbl>
    <w:p w14:paraId="464046DD" w14:textId="77777777" w:rsidR="00B37F61" w:rsidRPr="00B37F61" w:rsidRDefault="00B37F61" w:rsidP="00B37F61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AEB6753" w14:textId="77777777" w:rsidR="00BD3C9B" w:rsidRDefault="00BD3C9B">
      <w:pPr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br w:type="page"/>
      </w:r>
    </w:p>
    <w:p w14:paraId="23E7A93B" w14:textId="77777777" w:rsidR="00B37F61" w:rsidRPr="00B37F61" w:rsidRDefault="00B37F61" w:rsidP="00FA00F5">
      <w:pPr>
        <w:pStyle w:val="Odstavekseznama"/>
        <w:keepNext/>
        <w:keepLines/>
        <w:numPr>
          <w:ilvl w:val="0"/>
          <w:numId w:val="4"/>
        </w:numPr>
        <w:ind w:hanging="720"/>
        <w:jc w:val="both"/>
        <w:rPr>
          <w:rFonts w:ascii="Tahoma" w:hAnsi="Tahoma" w:cs="Tahoma"/>
          <w:b/>
          <w:sz w:val="20"/>
          <w:szCs w:val="20"/>
        </w:rPr>
      </w:pPr>
      <w:r w:rsidRPr="00B37F61">
        <w:rPr>
          <w:rFonts w:ascii="Tahoma" w:hAnsi="Tahoma" w:cs="Tahoma"/>
          <w:b/>
          <w:sz w:val="20"/>
          <w:szCs w:val="20"/>
        </w:rPr>
        <w:lastRenderedPageBreak/>
        <w:t>Obseg del:</w:t>
      </w:r>
    </w:p>
    <w:p w14:paraId="0953FA41" w14:textId="77777777" w:rsidR="00B37F61" w:rsidRPr="00B37F61" w:rsidRDefault="00B37F61" w:rsidP="00B37F61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x-none" w:eastAsia="sl-SI"/>
        </w:rPr>
      </w:pPr>
    </w:p>
    <w:p w14:paraId="75B43D77" w14:textId="12E1DA10" w:rsidR="00B37F61" w:rsidRPr="00B37F61" w:rsidRDefault="00B37F61" w:rsidP="00B37F61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>Redna servisno vzdrževalna dela in izredna</w:t>
      </w:r>
      <w:r w:rsidR="007233D0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</w:t>
      </w:r>
      <w:r w:rsidR="007233D0"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>servisno vzdrževalna</w:t>
      </w:r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dela na napravah za dehidracijo na objektih MBO in obdelavo odvečnega blata  na ČN Barje obsegajo:</w:t>
      </w:r>
    </w:p>
    <w:p w14:paraId="1EA704BB" w14:textId="77777777" w:rsidR="00B37F61" w:rsidRPr="00B37F61" w:rsidRDefault="00B37F61" w:rsidP="00B37F61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</w:p>
    <w:p w14:paraId="086D2F36" w14:textId="1EDCFBAA" w:rsidR="00B37F61" w:rsidRPr="00FA00F5" w:rsidRDefault="0071046D" w:rsidP="00FA00F5">
      <w:pPr>
        <w:pStyle w:val="Odstavekseznama"/>
        <w:keepNext/>
        <w:keepLines/>
        <w:numPr>
          <w:ilvl w:val="1"/>
          <w:numId w:val="4"/>
        </w:numPr>
        <w:ind w:left="709" w:hanging="709"/>
        <w:jc w:val="both"/>
        <w:rPr>
          <w:rFonts w:ascii="Tahoma" w:hAnsi="Tahoma" w:cs="Tahoma"/>
          <w:bCs/>
          <w:sz w:val="20"/>
          <w:szCs w:val="20"/>
        </w:rPr>
      </w:pPr>
      <w:r w:rsidRPr="00FA00F5">
        <w:rPr>
          <w:rFonts w:ascii="Tahoma" w:hAnsi="Tahoma" w:cs="Tahoma"/>
          <w:bCs/>
          <w:sz w:val="20"/>
          <w:szCs w:val="20"/>
        </w:rPr>
        <w:t>Redna servisno vzdrževalna dela</w:t>
      </w:r>
    </w:p>
    <w:p w14:paraId="5FB8E3B6" w14:textId="77777777" w:rsidR="00B37F61" w:rsidRPr="00B37F61" w:rsidRDefault="00B37F61" w:rsidP="00B37F61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</w:p>
    <w:p w14:paraId="5304A6B1" w14:textId="2703EFE9" w:rsidR="00B37F61" w:rsidRPr="00B37F61" w:rsidRDefault="0071046D" w:rsidP="00B37F61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Redna servisno vzdrževalna dela </w:t>
      </w:r>
      <w:r w:rsidR="00B37F61"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>se izvaja</w:t>
      </w:r>
      <w:r>
        <w:rPr>
          <w:rFonts w:ascii="Tahoma" w:eastAsia="Times New Roman" w:hAnsi="Tahoma" w:cs="Tahoma"/>
          <w:bCs/>
          <w:sz w:val="20"/>
          <w:szCs w:val="20"/>
          <w:lang w:eastAsia="sl-SI"/>
        </w:rPr>
        <w:t>jo</w:t>
      </w:r>
      <w:r w:rsidR="00B37F61"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predvidoma enkrat letno. V ponudbeni ceni za periodični servis mora ponudnik </w:t>
      </w:r>
      <w:r w:rsidR="00B37F61" w:rsidRPr="00B37F61">
        <w:rPr>
          <w:rFonts w:ascii="Tahoma" w:eastAsia="Times New Roman" w:hAnsi="Tahoma" w:cs="Tahoma"/>
          <w:sz w:val="20"/>
          <w:szCs w:val="20"/>
          <w:lang w:eastAsia="sl-SI"/>
        </w:rPr>
        <w:t>upoštevati vse materialne in nematerialne stroške, ki bodo potrebni za izvedbo predmeta naročila, vključno s stroški dela, stroški materiala</w:t>
      </w:r>
      <w:r w:rsidR="00B37F61"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>. Ta servis obsega:</w:t>
      </w:r>
    </w:p>
    <w:p w14:paraId="747BAB84" w14:textId="77777777" w:rsidR="00B37F61" w:rsidRPr="006016F3" w:rsidRDefault="00B37F61" w:rsidP="00B37F61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2BBCF64" w14:textId="77777777" w:rsidR="007C3B2E" w:rsidRPr="006016F3" w:rsidRDefault="007C3B2E" w:rsidP="007C3B2E">
      <w:pPr>
        <w:pStyle w:val="Odstavekseznama"/>
        <w:numPr>
          <w:ilvl w:val="0"/>
          <w:numId w:val="3"/>
        </w:numPr>
        <w:jc w:val="both"/>
        <w:rPr>
          <w:rFonts w:ascii="Tahoma" w:hAnsi="Tahoma" w:cs="Tahoma"/>
          <w:bCs/>
          <w:sz w:val="20"/>
          <w:szCs w:val="20"/>
        </w:rPr>
      </w:pPr>
      <w:proofErr w:type="spellStart"/>
      <w:r w:rsidRPr="006016F3">
        <w:rPr>
          <w:rFonts w:ascii="Tahoma" w:hAnsi="Tahoma" w:cs="Tahoma"/>
          <w:bCs/>
          <w:sz w:val="20"/>
          <w:szCs w:val="20"/>
        </w:rPr>
        <w:t>Dekanter</w:t>
      </w:r>
      <w:proofErr w:type="spellEnd"/>
      <w:r w:rsidRPr="006016F3">
        <w:rPr>
          <w:rFonts w:ascii="Tahoma" w:hAnsi="Tahoma" w:cs="Tahoma"/>
          <w:bCs/>
          <w:sz w:val="20"/>
          <w:szCs w:val="20"/>
        </w:rPr>
        <w:t xml:space="preserve"> 1 in 2 – </w:t>
      </w:r>
      <w:proofErr w:type="spellStart"/>
      <w:r w:rsidRPr="006016F3">
        <w:rPr>
          <w:rFonts w:ascii="Tahoma" w:hAnsi="Tahoma" w:cs="Tahoma"/>
          <w:bCs/>
          <w:sz w:val="20"/>
          <w:szCs w:val="20"/>
        </w:rPr>
        <w:t>Aldec</w:t>
      </w:r>
      <w:proofErr w:type="spellEnd"/>
      <w:r w:rsidRPr="006016F3">
        <w:rPr>
          <w:rFonts w:ascii="Tahoma" w:hAnsi="Tahoma" w:cs="Tahoma"/>
          <w:bCs/>
          <w:sz w:val="20"/>
          <w:szCs w:val="20"/>
        </w:rPr>
        <w:t xml:space="preserve"> G2-75: </w:t>
      </w:r>
    </w:p>
    <w:p w14:paraId="1A0FF53D" w14:textId="77777777" w:rsidR="007C3B2E" w:rsidRPr="006016F3" w:rsidRDefault="007C3B2E" w:rsidP="006016F3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713FEAB1" w14:textId="77777777" w:rsidR="007C3B2E" w:rsidRPr="006016F3" w:rsidRDefault="007C3B2E" w:rsidP="007C3B2E">
      <w:pPr>
        <w:numPr>
          <w:ilvl w:val="12"/>
          <w:numId w:val="0"/>
        </w:numPr>
        <w:jc w:val="both"/>
        <w:rPr>
          <w:rFonts w:ascii="Tahoma" w:hAnsi="Tahoma" w:cs="Tahoma"/>
          <w:bCs/>
          <w:sz w:val="20"/>
          <w:szCs w:val="20"/>
        </w:rPr>
      </w:pPr>
      <w:r w:rsidRPr="006016F3">
        <w:rPr>
          <w:rFonts w:ascii="Tahoma" w:hAnsi="Tahoma" w:cs="Tahoma"/>
          <w:bCs/>
          <w:sz w:val="20"/>
          <w:szCs w:val="20"/>
        </w:rPr>
        <w:t>Letni servis se izvaja po terminskem planu vzdrževanja - predvidoma enkrat na leto. Ta servis obsega:</w:t>
      </w:r>
    </w:p>
    <w:p w14:paraId="3C1B77B8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kompletno razstavljanje naprave, </w:t>
      </w:r>
    </w:p>
    <w:p w14:paraId="04CCAB95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zamenjava tesnil na </w:t>
      </w:r>
      <w:proofErr w:type="spellStart"/>
      <w:r w:rsidRPr="006016F3">
        <w:rPr>
          <w:rFonts w:ascii="Tahoma" w:hAnsi="Tahoma" w:cs="Tahoma"/>
          <w:sz w:val="20"/>
          <w:szCs w:val="20"/>
        </w:rPr>
        <w:t>dekanterju</w:t>
      </w:r>
      <w:proofErr w:type="spellEnd"/>
      <w:r w:rsidRPr="006016F3">
        <w:rPr>
          <w:rFonts w:ascii="Tahoma" w:hAnsi="Tahoma" w:cs="Tahoma"/>
          <w:sz w:val="20"/>
          <w:szCs w:val="20"/>
        </w:rPr>
        <w:t xml:space="preserve">, če je potrebno, </w:t>
      </w:r>
    </w:p>
    <w:p w14:paraId="3ADF2F86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zamenjava ležajev na </w:t>
      </w:r>
      <w:proofErr w:type="spellStart"/>
      <w:r w:rsidRPr="006016F3">
        <w:rPr>
          <w:rFonts w:ascii="Tahoma" w:hAnsi="Tahoma" w:cs="Tahoma"/>
          <w:sz w:val="20"/>
          <w:szCs w:val="20"/>
        </w:rPr>
        <w:t>dekanterju</w:t>
      </w:r>
      <w:proofErr w:type="spellEnd"/>
      <w:r w:rsidRPr="006016F3">
        <w:rPr>
          <w:rFonts w:ascii="Tahoma" w:hAnsi="Tahoma" w:cs="Tahoma"/>
          <w:sz w:val="20"/>
          <w:szCs w:val="20"/>
        </w:rPr>
        <w:t>, če je potrebno,</w:t>
      </w:r>
    </w:p>
    <w:p w14:paraId="1F2EEA98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>zamenjava obrabnega diska, če je potrebno,</w:t>
      </w:r>
    </w:p>
    <w:p w14:paraId="65EA848F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zamenjava pogonskih jermenov, če je potrebno, </w:t>
      </w:r>
    </w:p>
    <w:p w14:paraId="70EC5CC1" w14:textId="7E125DDA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pregled zaščitne obloge bobna in polža </w:t>
      </w:r>
      <w:proofErr w:type="spellStart"/>
      <w:r w:rsidRPr="006016F3">
        <w:rPr>
          <w:rFonts w:ascii="Tahoma" w:hAnsi="Tahoma" w:cs="Tahoma"/>
          <w:sz w:val="20"/>
          <w:szCs w:val="20"/>
        </w:rPr>
        <w:t>dekanterja</w:t>
      </w:r>
      <w:proofErr w:type="spellEnd"/>
      <w:r w:rsidRPr="006016F3">
        <w:rPr>
          <w:rFonts w:ascii="Tahoma" w:hAnsi="Tahoma" w:cs="Tahoma"/>
          <w:sz w:val="20"/>
          <w:szCs w:val="20"/>
        </w:rPr>
        <w:t xml:space="preserve"> ter zamenjava bobna in polža z obnovljenim, če je potrebno, </w:t>
      </w:r>
    </w:p>
    <w:p w14:paraId="36AF4D27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pregled sklopke in zamenjava obrabljenih delov </w:t>
      </w:r>
      <w:proofErr w:type="spellStart"/>
      <w:r w:rsidRPr="006016F3">
        <w:rPr>
          <w:rFonts w:ascii="Tahoma" w:hAnsi="Tahoma" w:cs="Tahoma"/>
          <w:sz w:val="20"/>
          <w:szCs w:val="20"/>
        </w:rPr>
        <w:t>dekanterja</w:t>
      </w:r>
      <w:proofErr w:type="spellEnd"/>
      <w:r w:rsidRPr="006016F3">
        <w:rPr>
          <w:rFonts w:ascii="Tahoma" w:hAnsi="Tahoma" w:cs="Tahoma"/>
          <w:sz w:val="20"/>
          <w:szCs w:val="20"/>
        </w:rPr>
        <w:t xml:space="preserve">, </w:t>
      </w:r>
    </w:p>
    <w:p w14:paraId="7E2FA083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zamenjava olja v menjalniku </w:t>
      </w:r>
      <w:proofErr w:type="spellStart"/>
      <w:r w:rsidRPr="006016F3">
        <w:rPr>
          <w:rFonts w:ascii="Tahoma" w:hAnsi="Tahoma" w:cs="Tahoma"/>
          <w:sz w:val="20"/>
          <w:szCs w:val="20"/>
        </w:rPr>
        <w:t>dekanterja</w:t>
      </w:r>
      <w:proofErr w:type="spellEnd"/>
      <w:r w:rsidRPr="006016F3">
        <w:rPr>
          <w:rFonts w:ascii="Tahoma" w:hAnsi="Tahoma" w:cs="Tahoma"/>
          <w:sz w:val="20"/>
          <w:szCs w:val="20"/>
        </w:rPr>
        <w:t xml:space="preserve">, </w:t>
      </w:r>
    </w:p>
    <w:p w14:paraId="042DCF82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pregled komponent sistema za vstop medija v </w:t>
      </w:r>
      <w:proofErr w:type="spellStart"/>
      <w:r w:rsidRPr="006016F3">
        <w:rPr>
          <w:rFonts w:ascii="Tahoma" w:hAnsi="Tahoma" w:cs="Tahoma"/>
          <w:sz w:val="20"/>
          <w:szCs w:val="20"/>
        </w:rPr>
        <w:t>dekanter</w:t>
      </w:r>
      <w:proofErr w:type="spellEnd"/>
      <w:r w:rsidRPr="006016F3">
        <w:rPr>
          <w:rFonts w:ascii="Tahoma" w:hAnsi="Tahoma" w:cs="Tahoma"/>
          <w:sz w:val="20"/>
          <w:szCs w:val="20"/>
        </w:rPr>
        <w:t>, in zamenjava posameznih komponent, če je to potrebno,</w:t>
      </w:r>
    </w:p>
    <w:p w14:paraId="6C7E62E6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>pregled sistema izpusta za trdne snovi in po potrebi zamenjava,</w:t>
      </w:r>
    </w:p>
    <w:p w14:paraId="47A505FE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>pregled reduktorja in zobate gredi ter zamenjava, če je potrebno,</w:t>
      </w:r>
    </w:p>
    <w:p w14:paraId="20E3C59B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pregled vseh ostalih sklopov in opreme na </w:t>
      </w:r>
      <w:proofErr w:type="spellStart"/>
      <w:r w:rsidRPr="006016F3">
        <w:rPr>
          <w:rFonts w:ascii="Tahoma" w:hAnsi="Tahoma" w:cs="Tahoma"/>
          <w:sz w:val="20"/>
          <w:szCs w:val="20"/>
        </w:rPr>
        <w:t>dekanterju</w:t>
      </w:r>
      <w:proofErr w:type="spellEnd"/>
      <w:r w:rsidRPr="006016F3">
        <w:rPr>
          <w:rFonts w:ascii="Tahoma" w:hAnsi="Tahoma" w:cs="Tahoma"/>
          <w:sz w:val="20"/>
          <w:szCs w:val="20"/>
        </w:rPr>
        <w:t xml:space="preserve">, ki je potrebna za brezhibno obratovanje </w:t>
      </w:r>
      <w:proofErr w:type="spellStart"/>
      <w:r w:rsidRPr="006016F3">
        <w:rPr>
          <w:rFonts w:ascii="Tahoma" w:hAnsi="Tahoma" w:cs="Tahoma"/>
          <w:sz w:val="20"/>
          <w:szCs w:val="20"/>
        </w:rPr>
        <w:t>dekanterja</w:t>
      </w:r>
      <w:proofErr w:type="spellEnd"/>
      <w:r w:rsidRPr="006016F3">
        <w:rPr>
          <w:rFonts w:ascii="Tahoma" w:hAnsi="Tahoma" w:cs="Tahoma"/>
          <w:sz w:val="20"/>
          <w:szCs w:val="20"/>
        </w:rPr>
        <w:t xml:space="preserve"> in zamenjava, če je potrebno,</w:t>
      </w:r>
    </w:p>
    <w:p w14:paraId="5D20871A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merjenje in zapis vibracij </w:t>
      </w:r>
      <w:proofErr w:type="spellStart"/>
      <w:r w:rsidRPr="006016F3">
        <w:rPr>
          <w:rFonts w:ascii="Tahoma" w:hAnsi="Tahoma" w:cs="Tahoma"/>
          <w:sz w:val="20"/>
          <w:szCs w:val="20"/>
        </w:rPr>
        <w:t>dekanterja</w:t>
      </w:r>
      <w:proofErr w:type="spellEnd"/>
      <w:r w:rsidRPr="006016F3">
        <w:rPr>
          <w:rFonts w:ascii="Tahoma" w:hAnsi="Tahoma" w:cs="Tahoma"/>
          <w:sz w:val="20"/>
          <w:szCs w:val="20"/>
        </w:rPr>
        <w:t xml:space="preserve">, </w:t>
      </w:r>
    </w:p>
    <w:p w14:paraId="43EBC856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merjenje in zapis obrabe spiralnega polža, </w:t>
      </w:r>
    </w:p>
    <w:p w14:paraId="4771678E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pregled blažilcev vibracij in menjava, če je potrebno, </w:t>
      </w:r>
    </w:p>
    <w:p w14:paraId="649E8408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funkcionalni preizkus in </w:t>
      </w:r>
    </w:p>
    <w:p w14:paraId="303C11C1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>izpis servisnega protokola.</w:t>
      </w:r>
    </w:p>
    <w:p w14:paraId="0B81F3B5" w14:textId="77777777" w:rsidR="007C3B2E" w:rsidRPr="006016F3" w:rsidRDefault="007C3B2E" w:rsidP="007C3B2E">
      <w:pPr>
        <w:jc w:val="both"/>
        <w:rPr>
          <w:rFonts w:ascii="Tahoma" w:hAnsi="Tahoma" w:cs="Tahoma"/>
          <w:bCs/>
          <w:sz w:val="20"/>
          <w:szCs w:val="20"/>
        </w:rPr>
      </w:pPr>
    </w:p>
    <w:p w14:paraId="136F0B06" w14:textId="77777777" w:rsidR="007C3B2E" w:rsidRPr="006016F3" w:rsidRDefault="007C3B2E" w:rsidP="007C3B2E">
      <w:pPr>
        <w:pStyle w:val="Odstavekseznama"/>
        <w:numPr>
          <w:ilvl w:val="0"/>
          <w:numId w:val="3"/>
        </w:numPr>
        <w:jc w:val="both"/>
        <w:rPr>
          <w:rFonts w:ascii="Tahoma" w:hAnsi="Tahoma" w:cs="Tahoma"/>
          <w:bCs/>
          <w:sz w:val="20"/>
          <w:szCs w:val="20"/>
        </w:rPr>
      </w:pPr>
      <w:proofErr w:type="spellStart"/>
      <w:r w:rsidRPr="006016F3">
        <w:rPr>
          <w:rFonts w:ascii="Tahoma" w:hAnsi="Tahoma" w:cs="Tahoma"/>
          <w:bCs/>
          <w:sz w:val="20"/>
          <w:szCs w:val="20"/>
        </w:rPr>
        <w:t>Dekanter</w:t>
      </w:r>
      <w:proofErr w:type="spellEnd"/>
      <w:r w:rsidRPr="006016F3">
        <w:rPr>
          <w:rFonts w:ascii="Tahoma" w:hAnsi="Tahoma" w:cs="Tahoma"/>
          <w:bCs/>
          <w:sz w:val="20"/>
          <w:szCs w:val="20"/>
        </w:rPr>
        <w:t xml:space="preserve"> 3 – </w:t>
      </w:r>
      <w:proofErr w:type="spellStart"/>
      <w:r w:rsidRPr="006016F3">
        <w:rPr>
          <w:rFonts w:ascii="Tahoma" w:hAnsi="Tahoma" w:cs="Tahoma"/>
          <w:bCs/>
          <w:sz w:val="20"/>
          <w:szCs w:val="20"/>
        </w:rPr>
        <w:t>Aldec</w:t>
      </w:r>
      <w:proofErr w:type="spellEnd"/>
      <w:r w:rsidRPr="006016F3">
        <w:rPr>
          <w:rFonts w:ascii="Tahoma" w:hAnsi="Tahoma" w:cs="Tahoma"/>
          <w:bCs/>
          <w:sz w:val="20"/>
          <w:szCs w:val="20"/>
        </w:rPr>
        <w:t xml:space="preserve"> G3-115: </w:t>
      </w:r>
    </w:p>
    <w:p w14:paraId="2606955C" w14:textId="77777777" w:rsidR="007C3B2E" w:rsidRPr="006016F3" w:rsidRDefault="007C3B2E" w:rsidP="007C3B2E">
      <w:pPr>
        <w:jc w:val="both"/>
        <w:rPr>
          <w:rFonts w:ascii="Tahoma" w:hAnsi="Tahoma" w:cs="Tahoma"/>
          <w:bCs/>
          <w:sz w:val="20"/>
          <w:szCs w:val="20"/>
        </w:rPr>
      </w:pPr>
    </w:p>
    <w:p w14:paraId="659CBC64" w14:textId="77777777" w:rsidR="007C3B2E" w:rsidRPr="006016F3" w:rsidRDefault="007C3B2E" w:rsidP="007C3B2E">
      <w:pPr>
        <w:numPr>
          <w:ilvl w:val="12"/>
          <w:numId w:val="0"/>
        </w:numPr>
        <w:jc w:val="both"/>
        <w:rPr>
          <w:rFonts w:ascii="Tahoma" w:hAnsi="Tahoma" w:cs="Tahoma"/>
          <w:bCs/>
          <w:sz w:val="20"/>
          <w:szCs w:val="20"/>
        </w:rPr>
      </w:pPr>
      <w:r w:rsidRPr="006016F3">
        <w:rPr>
          <w:rFonts w:ascii="Tahoma" w:hAnsi="Tahoma" w:cs="Tahoma"/>
          <w:bCs/>
          <w:sz w:val="20"/>
          <w:szCs w:val="20"/>
        </w:rPr>
        <w:t>Letni servis se izvaja po terminskem planu vzdrževanja - predvidoma enkrat na leto. Ta servis obsega:</w:t>
      </w:r>
    </w:p>
    <w:p w14:paraId="48F43D97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zamenjava vseh ležajev na </w:t>
      </w:r>
      <w:proofErr w:type="spellStart"/>
      <w:r w:rsidRPr="006016F3">
        <w:rPr>
          <w:rFonts w:ascii="Tahoma" w:hAnsi="Tahoma" w:cs="Tahoma"/>
          <w:sz w:val="20"/>
          <w:szCs w:val="20"/>
        </w:rPr>
        <w:t>dekanterju</w:t>
      </w:r>
      <w:proofErr w:type="spellEnd"/>
      <w:r w:rsidRPr="006016F3">
        <w:rPr>
          <w:rFonts w:ascii="Tahoma" w:hAnsi="Tahoma" w:cs="Tahoma"/>
          <w:sz w:val="20"/>
          <w:szCs w:val="20"/>
        </w:rPr>
        <w:t xml:space="preserve">, </w:t>
      </w:r>
    </w:p>
    <w:p w14:paraId="5CEBADF5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>zamenjava obrabnega diska, če je potrebno,</w:t>
      </w:r>
    </w:p>
    <w:p w14:paraId="587D839E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zamenjava pogonskih jermenov, če je potrebno, </w:t>
      </w:r>
    </w:p>
    <w:p w14:paraId="18983DB1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pregled zaščitne obloge bobna in polža </w:t>
      </w:r>
      <w:proofErr w:type="spellStart"/>
      <w:r w:rsidRPr="006016F3">
        <w:rPr>
          <w:rFonts w:ascii="Tahoma" w:hAnsi="Tahoma" w:cs="Tahoma"/>
          <w:sz w:val="20"/>
          <w:szCs w:val="20"/>
        </w:rPr>
        <w:t>dekanterja</w:t>
      </w:r>
      <w:proofErr w:type="spellEnd"/>
      <w:r w:rsidRPr="006016F3">
        <w:rPr>
          <w:rFonts w:ascii="Tahoma" w:hAnsi="Tahoma" w:cs="Tahoma"/>
          <w:sz w:val="20"/>
          <w:szCs w:val="20"/>
        </w:rPr>
        <w:t xml:space="preserve"> ter zamenjava bobna in polža z obnovljenim, če je potrebno, </w:t>
      </w:r>
    </w:p>
    <w:p w14:paraId="463769DB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pregled sklopke in zamenjava obrabljenih delov </w:t>
      </w:r>
      <w:proofErr w:type="spellStart"/>
      <w:r w:rsidRPr="006016F3">
        <w:rPr>
          <w:rFonts w:ascii="Tahoma" w:hAnsi="Tahoma" w:cs="Tahoma"/>
          <w:sz w:val="20"/>
          <w:szCs w:val="20"/>
        </w:rPr>
        <w:t>dekanterja</w:t>
      </w:r>
      <w:proofErr w:type="spellEnd"/>
      <w:r w:rsidRPr="006016F3">
        <w:rPr>
          <w:rFonts w:ascii="Tahoma" w:hAnsi="Tahoma" w:cs="Tahoma"/>
          <w:sz w:val="20"/>
          <w:szCs w:val="20"/>
        </w:rPr>
        <w:t xml:space="preserve">, </w:t>
      </w:r>
    </w:p>
    <w:p w14:paraId="56E4D292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zamenjava olja v menjalniku </w:t>
      </w:r>
      <w:proofErr w:type="spellStart"/>
      <w:r w:rsidRPr="006016F3">
        <w:rPr>
          <w:rFonts w:ascii="Tahoma" w:hAnsi="Tahoma" w:cs="Tahoma"/>
          <w:sz w:val="20"/>
          <w:szCs w:val="20"/>
        </w:rPr>
        <w:t>dekanterja</w:t>
      </w:r>
      <w:proofErr w:type="spellEnd"/>
      <w:r w:rsidRPr="006016F3">
        <w:rPr>
          <w:rFonts w:ascii="Tahoma" w:hAnsi="Tahoma" w:cs="Tahoma"/>
          <w:sz w:val="20"/>
          <w:szCs w:val="20"/>
        </w:rPr>
        <w:t xml:space="preserve">, </w:t>
      </w:r>
    </w:p>
    <w:p w14:paraId="236F06FA" w14:textId="77777777" w:rsidR="007C3B2E" w:rsidRPr="00027477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27477">
        <w:rPr>
          <w:rFonts w:ascii="Tahoma" w:hAnsi="Tahoma" w:cs="Tahoma"/>
          <w:sz w:val="20"/>
          <w:szCs w:val="20"/>
        </w:rPr>
        <w:t xml:space="preserve">pregled komponent sistema za vstop medija v </w:t>
      </w:r>
      <w:proofErr w:type="spellStart"/>
      <w:r w:rsidRPr="00027477">
        <w:rPr>
          <w:rFonts w:ascii="Tahoma" w:hAnsi="Tahoma" w:cs="Tahoma"/>
          <w:sz w:val="20"/>
          <w:szCs w:val="20"/>
        </w:rPr>
        <w:t>dekanter</w:t>
      </w:r>
      <w:proofErr w:type="spellEnd"/>
      <w:r w:rsidRPr="00027477">
        <w:rPr>
          <w:rFonts w:ascii="Tahoma" w:hAnsi="Tahoma" w:cs="Tahoma"/>
          <w:sz w:val="20"/>
          <w:szCs w:val="20"/>
        </w:rPr>
        <w:t>, in zamenjava posameznih komponent, če je to potrebno,</w:t>
      </w:r>
    </w:p>
    <w:p w14:paraId="756B79C9" w14:textId="77777777" w:rsidR="007C3B2E" w:rsidRPr="00027477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27477">
        <w:rPr>
          <w:rFonts w:ascii="Tahoma" w:hAnsi="Tahoma" w:cs="Tahoma"/>
          <w:sz w:val="20"/>
          <w:szCs w:val="20"/>
        </w:rPr>
        <w:t>pregled sistema izpusta za trdne snovi in po potrebi zamenjava,</w:t>
      </w:r>
    </w:p>
    <w:p w14:paraId="372C1379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merjenje in zapis vibracij </w:t>
      </w:r>
      <w:proofErr w:type="spellStart"/>
      <w:r w:rsidRPr="006016F3">
        <w:rPr>
          <w:rFonts w:ascii="Tahoma" w:hAnsi="Tahoma" w:cs="Tahoma"/>
          <w:sz w:val="20"/>
          <w:szCs w:val="20"/>
        </w:rPr>
        <w:t>dekanterja</w:t>
      </w:r>
      <w:proofErr w:type="spellEnd"/>
      <w:r w:rsidRPr="006016F3">
        <w:rPr>
          <w:rFonts w:ascii="Tahoma" w:hAnsi="Tahoma" w:cs="Tahoma"/>
          <w:sz w:val="20"/>
          <w:szCs w:val="20"/>
        </w:rPr>
        <w:t xml:space="preserve">, </w:t>
      </w:r>
    </w:p>
    <w:p w14:paraId="30F3E1C0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merjenje in zapis obrabe spiralnega polža, </w:t>
      </w:r>
    </w:p>
    <w:p w14:paraId="17283F98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pregled blažilcev vibracij in menjava, če je potrebno, </w:t>
      </w:r>
    </w:p>
    <w:p w14:paraId="7E1C7093" w14:textId="77777777" w:rsidR="007C3B2E" w:rsidRPr="00027477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27477">
        <w:rPr>
          <w:rFonts w:ascii="Tahoma" w:hAnsi="Tahoma" w:cs="Tahoma"/>
          <w:sz w:val="20"/>
          <w:szCs w:val="20"/>
        </w:rPr>
        <w:lastRenderedPageBreak/>
        <w:t xml:space="preserve">pregled vseh ostalih sklopov in opreme na </w:t>
      </w:r>
      <w:proofErr w:type="spellStart"/>
      <w:r w:rsidRPr="00027477">
        <w:rPr>
          <w:rFonts w:ascii="Tahoma" w:hAnsi="Tahoma" w:cs="Tahoma"/>
          <w:sz w:val="20"/>
          <w:szCs w:val="20"/>
        </w:rPr>
        <w:t>dekanterju</w:t>
      </w:r>
      <w:proofErr w:type="spellEnd"/>
      <w:r w:rsidRPr="00027477">
        <w:rPr>
          <w:rFonts w:ascii="Tahoma" w:hAnsi="Tahoma" w:cs="Tahoma"/>
          <w:sz w:val="20"/>
          <w:szCs w:val="20"/>
        </w:rPr>
        <w:t xml:space="preserve">, ki je potrebna za brezhibno obratovanje </w:t>
      </w:r>
      <w:proofErr w:type="spellStart"/>
      <w:r w:rsidRPr="00027477">
        <w:rPr>
          <w:rFonts w:ascii="Tahoma" w:hAnsi="Tahoma" w:cs="Tahoma"/>
          <w:sz w:val="20"/>
          <w:szCs w:val="20"/>
        </w:rPr>
        <w:t>dekanterja</w:t>
      </w:r>
      <w:proofErr w:type="spellEnd"/>
      <w:r w:rsidRPr="00027477">
        <w:rPr>
          <w:rFonts w:ascii="Tahoma" w:hAnsi="Tahoma" w:cs="Tahoma"/>
          <w:sz w:val="20"/>
          <w:szCs w:val="20"/>
        </w:rPr>
        <w:t xml:space="preserve"> in zamenjava, če je potrebno,</w:t>
      </w:r>
    </w:p>
    <w:p w14:paraId="2417A6BF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funkcionalni preizkus in </w:t>
      </w:r>
    </w:p>
    <w:p w14:paraId="3A64C43B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>izpis servisnega protokola.</w:t>
      </w:r>
    </w:p>
    <w:p w14:paraId="46C8D2EA" w14:textId="77777777" w:rsidR="007C3B2E" w:rsidRPr="006016F3" w:rsidRDefault="007C3B2E" w:rsidP="007C3B2E">
      <w:pPr>
        <w:jc w:val="both"/>
        <w:rPr>
          <w:rFonts w:ascii="Tahoma" w:hAnsi="Tahoma" w:cs="Tahoma"/>
          <w:bCs/>
          <w:sz w:val="20"/>
          <w:szCs w:val="20"/>
        </w:rPr>
      </w:pPr>
    </w:p>
    <w:p w14:paraId="21503FCA" w14:textId="77777777" w:rsidR="007C3B2E" w:rsidRPr="006016F3" w:rsidRDefault="007C3B2E" w:rsidP="007C3B2E">
      <w:pPr>
        <w:pStyle w:val="Odstavekseznama"/>
        <w:numPr>
          <w:ilvl w:val="0"/>
          <w:numId w:val="3"/>
        </w:numPr>
        <w:jc w:val="both"/>
        <w:rPr>
          <w:rFonts w:ascii="Tahoma" w:hAnsi="Tahoma" w:cs="Tahoma"/>
          <w:bCs/>
          <w:sz w:val="20"/>
          <w:szCs w:val="20"/>
        </w:rPr>
      </w:pPr>
      <w:proofErr w:type="spellStart"/>
      <w:r w:rsidRPr="006016F3">
        <w:rPr>
          <w:rFonts w:ascii="Tahoma" w:hAnsi="Tahoma" w:cs="Tahoma"/>
          <w:bCs/>
          <w:sz w:val="20"/>
          <w:szCs w:val="20"/>
        </w:rPr>
        <w:t>Dekanter</w:t>
      </w:r>
      <w:proofErr w:type="spellEnd"/>
      <w:r w:rsidRPr="006016F3">
        <w:rPr>
          <w:rFonts w:ascii="Tahoma" w:hAnsi="Tahoma" w:cs="Tahoma"/>
          <w:bCs/>
          <w:sz w:val="20"/>
          <w:szCs w:val="20"/>
        </w:rPr>
        <w:t xml:space="preserve"> na ČN Barje – </w:t>
      </w:r>
      <w:proofErr w:type="spellStart"/>
      <w:r w:rsidRPr="006016F3">
        <w:rPr>
          <w:rFonts w:ascii="Tahoma" w:hAnsi="Tahoma" w:cs="Tahoma"/>
          <w:bCs/>
          <w:sz w:val="20"/>
          <w:szCs w:val="20"/>
        </w:rPr>
        <w:t>Aldec</w:t>
      </w:r>
      <w:proofErr w:type="spellEnd"/>
      <w:r w:rsidRPr="006016F3">
        <w:rPr>
          <w:rFonts w:ascii="Tahoma" w:hAnsi="Tahoma" w:cs="Tahoma"/>
          <w:bCs/>
          <w:sz w:val="20"/>
          <w:szCs w:val="20"/>
        </w:rPr>
        <w:t xml:space="preserve"> G2 -45:</w:t>
      </w:r>
    </w:p>
    <w:p w14:paraId="1EABE7A0" w14:textId="77777777" w:rsidR="007C3B2E" w:rsidRPr="006016F3" w:rsidRDefault="007C3B2E" w:rsidP="007C3B2E">
      <w:pPr>
        <w:pStyle w:val="Odstavekseznama"/>
        <w:jc w:val="both"/>
        <w:rPr>
          <w:rFonts w:ascii="Tahoma" w:hAnsi="Tahoma" w:cs="Tahoma"/>
          <w:bCs/>
          <w:sz w:val="20"/>
          <w:szCs w:val="20"/>
        </w:rPr>
      </w:pPr>
    </w:p>
    <w:p w14:paraId="43E1A44A" w14:textId="77777777" w:rsidR="007C3B2E" w:rsidRPr="006016F3" w:rsidRDefault="007C3B2E" w:rsidP="007C3B2E">
      <w:pPr>
        <w:numPr>
          <w:ilvl w:val="12"/>
          <w:numId w:val="0"/>
        </w:numPr>
        <w:jc w:val="both"/>
        <w:rPr>
          <w:rFonts w:ascii="Tahoma" w:hAnsi="Tahoma" w:cs="Tahoma"/>
          <w:bCs/>
          <w:sz w:val="20"/>
          <w:szCs w:val="20"/>
        </w:rPr>
      </w:pPr>
      <w:r w:rsidRPr="006016F3">
        <w:rPr>
          <w:rFonts w:ascii="Tahoma" w:hAnsi="Tahoma" w:cs="Tahoma"/>
          <w:bCs/>
          <w:sz w:val="20"/>
          <w:szCs w:val="20"/>
        </w:rPr>
        <w:t>Letni servis se izvaja po terminskem planu vzdrževanja - predvidoma enkrat na leto. Ta servis obsega:</w:t>
      </w:r>
    </w:p>
    <w:p w14:paraId="3F6D96BB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kompletno razstavljanje naprave, </w:t>
      </w:r>
    </w:p>
    <w:p w14:paraId="6A3C663D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zamenjava tesnil na </w:t>
      </w:r>
      <w:proofErr w:type="spellStart"/>
      <w:r w:rsidRPr="006016F3">
        <w:rPr>
          <w:rFonts w:ascii="Tahoma" w:hAnsi="Tahoma" w:cs="Tahoma"/>
          <w:sz w:val="20"/>
          <w:szCs w:val="20"/>
        </w:rPr>
        <w:t>dekanterju</w:t>
      </w:r>
      <w:proofErr w:type="spellEnd"/>
      <w:r w:rsidRPr="006016F3">
        <w:rPr>
          <w:rFonts w:ascii="Tahoma" w:hAnsi="Tahoma" w:cs="Tahoma"/>
          <w:sz w:val="20"/>
          <w:szCs w:val="20"/>
        </w:rPr>
        <w:t xml:space="preserve">, če je potrebno, </w:t>
      </w:r>
    </w:p>
    <w:p w14:paraId="2A2B17FD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zamenjava ležajev na </w:t>
      </w:r>
      <w:proofErr w:type="spellStart"/>
      <w:r w:rsidRPr="006016F3">
        <w:rPr>
          <w:rFonts w:ascii="Tahoma" w:hAnsi="Tahoma" w:cs="Tahoma"/>
          <w:sz w:val="20"/>
          <w:szCs w:val="20"/>
        </w:rPr>
        <w:t>dekanterju</w:t>
      </w:r>
      <w:proofErr w:type="spellEnd"/>
      <w:r w:rsidRPr="006016F3">
        <w:rPr>
          <w:rFonts w:ascii="Tahoma" w:hAnsi="Tahoma" w:cs="Tahoma"/>
          <w:sz w:val="20"/>
          <w:szCs w:val="20"/>
        </w:rPr>
        <w:t>, če je potrebno,</w:t>
      </w:r>
    </w:p>
    <w:p w14:paraId="524418FB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>zamenjava obrabnega diska, če je potrebno,</w:t>
      </w:r>
    </w:p>
    <w:p w14:paraId="197F2762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zamenjava pogonskih jermenov, če je potrebno, </w:t>
      </w:r>
    </w:p>
    <w:p w14:paraId="3E16980B" w14:textId="53249F25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pregled zaščitne obloge bobna in polža </w:t>
      </w:r>
      <w:proofErr w:type="spellStart"/>
      <w:r w:rsidRPr="006016F3">
        <w:rPr>
          <w:rFonts w:ascii="Tahoma" w:hAnsi="Tahoma" w:cs="Tahoma"/>
          <w:sz w:val="20"/>
          <w:szCs w:val="20"/>
        </w:rPr>
        <w:t>dekanterja</w:t>
      </w:r>
      <w:proofErr w:type="spellEnd"/>
      <w:r w:rsidRPr="006016F3">
        <w:rPr>
          <w:rFonts w:ascii="Tahoma" w:hAnsi="Tahoma" w:cs="Tahoma"/>
          <w:sz w:val="20"/>
          <w:szCs w:val="20"/>
        </w:rPr>
        <w:t xml:space="preserve"> ter zamenjava bobna in polža z obnovljenim, če je potrebno, </w:t>
      </w:r>
    </w:p>
    <w:p w14:paraId="03D3B5BE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pregled sklopke in zamenjava obrabljenih delov </w:t>
      </w:r>
      <w:proofErr w:type="spellStart"/>
      <w:r w:rsidRPr="006016F3">
        <w:rPr>
          <w:rFonts w:ascii="Tahoma" w:hAnsi="Tahoma" w:cs="Tahoma"/>
          <w:sz w:val="20"/>
          <w:szCs w:val="20"/>
        </w:rPr>
        <w:t>dekanterja</w:t>
      </w:r>
      <w:proofErr w:type="spellEnd"/>
      <w:r w:rsidRPr="006016F3">
        <w:rPr>
          <w:rFonts w:ascii="Tahoma" w:hAnsi="Tahoma" w:cs="Tahoma"/>
          <w:sz w:val="20"/>
          <w:szCs w:val="20"/>
        </w:rPr>
        <w:t xml:space="preserve">, </w:t>
      </w:r>
    </w:p>
    <w:p w14:paraId="6BEFE208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zamenjava olja v menjalniku </w:t>
      </w:r>
      <w:proofErr w:type="spellStart"/>
      <w:r w:rsidRPr="006016F3">
        <w:rPr>
          <w:rFonts w:ascii="Tahoma" w:hAnsi="Tahoma" w:cs="Tahoma"/>
          <w:sz w:val="20"/>
          <w:szCs w:val="20"/>
        </w:rPr>
        <w:t>dekanterja</w:t>
      </w:r>
      <w:proofErr w:type="spellEnd"/>
      <w:r w:rsidRPr="006016F3">
        <w:rPr>
          <w:rFonts w:ascii="Tahoma" w:hAnsi="Tahoma" w:cs="Tahoma"/>
          <w:sz w:val="20"/>
          <w:szCs w:val="20"/>
        </w:rPr>
        <w:t xml:space="preserve">, </w:t>
      </w:r>
    </w:p>
    <w:p w14:paraId="6CBF4CF5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pregled komponent sistema za vstop medija v </w:t>
      </w:r>
      <w:proofErr w:type="spellStart"/>
      <w:r w:rsidRPr="006016F3">
        <w:rPr>
          <w:rFonts w:ascii="Tahoma" w:hAnsi="Tahoma" w:cs="Tahoma"/>
          <w:sz w:val="20"/>
          <w:szCs w:val="20"/>
        </w:rPr>
        <w:t>dekanter</w:t>
      </w:r>
      <w:proofErr w:type="spellEnd"/>
      <w:r w:rsidRPr="006016F3">
        <w:rPr>
          <w:rFonts w:ascii="Tahoma" w:hAnsi="Tahoma" w:cs="Tahoma"/>
          <w:sz w:val="20"/>
          <w:szCs w:val="20"/>
        </w:rPr>
        <w:t>, in zamenjava posameznih komponent, če je to potrebno,</w:t>
      </w:r>
    </w:p>
    <w:p w14:paraId="01F83D2E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>pregled sistema izpusta za trdne snovi in po potrebi zamenjava,</w:t>
      </w:r>
    </w:p>
    <w:p w14:paraId="2B4FD006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>pregled reduktorja in zobate gredi ter zamenjava, če je potrebno,</w:t>
      </w:r>
    </w:p>
    <w:p w14:paraId="2FEC4682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pregled </w:t>
      </w:r>
      <w:proofErr w:type="spellStart"/>
      <w:r w:rsidRPr="006016F3">
        <w:rPr>
          <w:rFonts w:ascii="Tahoma" w:hAnsi="Tahoma" w:cs="Tahoma"/>
          <w:sz w:val="20"/>
          <w:szCs w:val="20"/>
        </w:rPr>
        <w:t>polielektrolit</w:t>
      </w:r>
      <w:proofErr w:type="spellEnd"/>
      <w:r w:rsidRPr="006016F3">
        <w:rPr>
          <w:rFonts w:ascii="Tahoma" w:hAnsi="Tahoma" w:cs="Tahoma"/>
          <w:sz w:val="20"/>
          <w:szCs w:val="20"/>
        </w:rPr>
        <w:t xml:space="preserve"> priprave in mesta vstopa v </w:t>
      </w:r>
      <w:proofErr w:type="spellStart"/>
      <w:r w:rsidRPr="006016F3">
        <w:rPr>
          <w:rFonts w:ascii="Tahoma" w:hAnsi="Tahoma" w:cs="Tahoma"/>
          <w:sz w:val="20"/>
          <w:szCs w:val="20"/>
        </w:rPr>
        <w:t>dekanter</w:t>
      </w:r>
      <w:proofErr w:type="spellEnd"/>
      <w:r w:rsidRPr="006016F3">
        <w:rPr>
          <w:rFonts w:ascii="Tahoma" w:hAnsi="Tahoma" w:cs="Tahoma"/>
          <w:sz w:val="20"/>
          <w:szCs w:val="20"/>
        </w:rPr>
        <w:t xml:space="preserve">, o morebitnih poškodbah in obrabi, </w:t>
      </w:r>
    </w:p>
    <w:p w14:paraId="1659A8EB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pregled vseh ostalih sklopov in opreme na </w:t>
      </w:r>
      <w:proofErr w:type="spellStart"/>
      <w:r w:rsidRPr="006016F3">
        <w:rPr>
          <w:rFonts w:ascii="Tahoma" w:hAnsi="Tahoma" w:cs="Tahoma"/>
          <w:sz w:val="20"/>
          <w:szCs w:val="20"/>
        </w:rPr>
        <w:t>dekanterju</w:t>
      </w:r>
      <w:proofErr w:type="spellEnd"/>
      <w:r w:rsidRPr="006016F3">
        <w:rPr>
          <w:rFonts w:ascii="Tahoma" w:hAnsi="Tahoma" w:cs="Tahoma"/>
          <w:sz w:val="20"/>
          <w:szCs w:val="20"/>
        </w:rPr>
        <w:t xml:space="preserve">, ki je potrebna za brezhibno obratovanje </w:t>
      </w:r>
      <w:proofErr w:type="spellStart"/>
      <w:r w:rsidRPr="006016F3">
        <w:rPr>
          <w:rFonts w:ascii="Tahoma" w:hAnsi="Tahoma" w:cs="Tahoma"/>
          <w:sz w:val="20"/>
          <w:szCs w:val="20"/>
        </w:rPr>
        <w:t>dekanterja</w:t>
      </w:r>
      <w:proofErr w:type="spellEnd"/>
      <w:r w:rsidRPr="006016F3">
        <w:rPr>
          <w:rFonts w:ascii="Tahoma" w:hAnsi="Tahoma" w:cs="Tahoma"/>
          <w:sz w:val="20"/>
          <w:szCs w:val="20"/>
        </w:rPr>
        <w:t xml:space="preserve"> in zamenjava, če je potrebno,</w:t>
      </w:r>
    </w:p>
    <w:p w14:paraId="08B201FC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merjenje in zapis vibracij </w:t>
      </w:r>
      <w:proofErr w:type="spellStart"/>
      <w:r w:rsidRPr="006016F3">
        <w:rPr>
          <w:rFonts w:ascii="Tahoma" w:hAnsi="Tahoma" w:cs="Tahoma"/>
          <w:sz w:val="20"/>
          <w:szCs w:val="20"/>
        </w:rPr>
        <w:t>dekanterja</w:t>
      </w:r>
      <w:proofErr w:type="spellEnd"/>
      <w:r w:rsidRPr="006016F3">
        <w:rPr>
          <w:rFonts w:ascii="Tahoma" w:hAnsi="Tahoma" w:cs="Tahoma"/>
          <w:sz w:val="20"/>
          <w:szCs w:val="20"/>
        </w:rPr>
        <w:t xml:space="preserve">, </w:t>
      </w:r>
    </w:p>
    <w:p w14:paraId="3002E662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merjenje in zapis obrabe spiralnega polža, </w:t>
      </w:r>
    </w:p>
    <w:p w14:paraId="7A4CFC2A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pregled blažilcev vibracij in menjava, če je potrebno, </w:t>
      </w:r>
    </w:p>
    <w:p w14:paraId="7672CACB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 xml:space="preserve">funkcionalni preizkus in </w:t>
      </w:r>
    </w:p>
    <w:p w14:paraId="2CDAD18C" w14:textId="77777777" w:rsidR="007C3B2E" w:rsidRPr="006016F3" w:rsidRDefault="007C3B2E" w:rsidP="007C3B2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6F3">
        <w:rPr>
          <w:rFonts w:ascii="Tahoma" w:hAnsi="Tahoma" w:cs="Tahoma"/>
          <w:sz w:val="20"/>
          <w:szCs w:val="20"/>
        </w:rPr>
        <w:t>izpis servisnega protokola.</w:t>
      </w:r>
    </w:p>
    <w:p w14:paraId="71B958F2" w14:textId="77777777" w:rsidR="00B37F61" w:rsidRPr="00B37F61" w:rsidRDefault="00B37F61" w:rsidP="00B37F6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E962F73" w14:textId="01AEBBE0" w:rsidR="00B37F61" w:rsidRPr="00B37F61" w:rsidRDefault="00B37F61" w:rsidP="00FA00F5">
      <w:pPr>
        <w:pStyle w:val="Odstavekseznama"/>
        <w:keepNext/>
        <w:keepLines/>
        <w:numPr>
          <w:ilvl w:val="1"/>
          <w:numId w:val="4"/>
        </w:numPr>
        <w:ind w:left="709" w:hanging="709"/>
        <w:jc w:val="both"/>
        <w:rPr>
          <w:rFonts w:ascii="Tahoma" w:hAnsi="Tahoma" w:cs="Tahoma"/>
          <w:bCs/>
          <w:sz w:val="20"/>
          <w:szCs w:val="20"/>
        </w:rPr>
      </w:pPr>
      <w:r w:rsidRPr="00B37F61">
        <w:rPr>
          <w:rFonts w:ascii="Tahoma" w:hAnsi="Tahoma" w:cs="Tahoma"/>
          <w:bCs/>
          <w:sz w:val="20"/>
          <w:szCs w:val="20"/>
        </w:rPr>
        <w:t xml:space="preserve">Izredna </w:t>
      </w:r>
      <w:r w:rsidR="007233D0" w:rsidRPr="00B37F61">
        <w:rPr>
          <w:rFonts w:ascii="Tahoma" w:hAnsi="Tahoma" w:cs="Tahoma"/>
          <w:bCs/>
          <w:sz w:val="20"/>
          <w:szCs w:val="20"/>
        </w:rPr>
        <w:t xml:space="preserve">servisno vzdrževalna </w:t>
      </w:r>
      <w:r w:rsidRPr="00B37F61">
        <w:rPr>
          <w:rFonts w:ascii="Tahoma" w:hAnsi="Tahoma" w:cs="Tahoma"/>
          <w:bCs/>
          <w:sz w:val="20"/>
          <w:szCs w:val="20"/>
        </w:rPr>
        <w:t>dela</w:t>
      </w:r>
    </w:p>
    <w:p w14:paraId="12A75294" w14:textId="77777777" w:rsidR="00B37F61" w:rsidRPr="00B37F61" w:rsidRDefault="00B37F61" w:rsidP="00B37F61">
      <w:pPr>
        <w:spacing w:after="0" w:line="240" w:lineRule="auto"/>
        <w:rPr>
          <w:rFonts w:ascii="Tahoma" w:eastAsia="Times New Roman" w:hAnsi="Tahoma" w:cs="Tahoma"/>
          <w:bCs/>
          <w:iCs/>
          <w:sz w:val="20"/>
          <w:szCs w:val="20"/>
          <w:lang w:eastAsia="sl-SI"/>
        </w:rPr>
      </w:pPr>
    </w:p>
    <w:p w14:paraId="3817BEB9" w14:textId="67A4CCC0" w:rsidR="00B37F61" w:rsidRDefault="00B37F61" w:rsidP="00B37F61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Predmet naročila so tudi izredna </w:t>
      </w:r>
      <w:r w:rsidR="007233D0"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servisno vzdrževalna </w:t>
      </w:r>
      <w:r w:rsidR="007233D0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dela – izredna </w:t>
      </w:r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>popravila,</w:t>
      </w:r>
      <w:r w:rsidR="007233D0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ki nastanejo</w:t>
      </w:r>
      <w:r w:rsidRPr="00B37F61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zaradi nepredvidenih okvar, ki se pojavijo med obratovanjem. Izredni popravila in servisi se opravijo na poziv naročnika. V tem primeru je ponudnik dolžan poslati usposobljenega serviserja na pisni poziv naročnika v dogovorjenem roku od prejema poziva.</w:t>
      </w:r>
    </w:p>
    <w:p w14:paraId="01FC9993" w14:textId="77777777" w:rsidR="00BD3C9B" w:rsidRDefault="00BD3C9B" w:rsidP="00B37F61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</w:p>
    <w:p w14:paraId="529C5220" w14:textId="4B68198D" w:rsidR="00BD3C9B" w:rsidRPr="00BD3C9B" w:rsidRDefault="00BD3C9B" w:rsidP="00BD3C9B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BD3C9B">
        <w:rPr>
          <w:rFonts w:ascii="Tahoma" w:eastAsia="Times New Roman" w:hAnsi="Tahoma" w:cs="Tahoma"/>
          <w:bCs/>
          <w:sz w:val="20"/>
          <w:szCs w:val="20"/>
          <w:lang w:eastAsia="sl-SI"/>
        </w:rPr>
        <w:t>Za vsa večja predvidena</w:t>
      </w:r>
      <w:r w:rsidR="007C3B2E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</w:t>
      </w:r>
      <w:r w:rsidR="007C3B2E" w:rsidRPr="00A75066">
        <w:rPr>
          <w:rFonts w:ascii="Tahoma" w:eastAsia="Times New Roman" w:hAnsi="Tahoma" w:cs="Tahoma"/>
          <w:bCs/>
          <w:sz w:val="20"/>
          <w:szCs w:val="20"/>
          <w:lang w:eastAsia="sl-SI"/>
        </w:rPr>
        <w:t>preventivna</w:t>
      </w:r>
      <w:r w:rsidRPr="00BD3C9B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in nepredvidena dela (okvare, ki predstavljajo za naročnika strošek večji od 5.500,00 € brez DDV), mora ponudnik najprej pripraviti ponudbeno specifikacijo, ki vsebuje obseg dela in vrsto ter število potrebnih delov za zamenjavo. V primeru, da je ponudba s strani naročnika potrjena, pristopi k sami izvedbi.</w:t>
      </w:r>
    </w:p>
    <w:p w14:paraId="52077888" w14:textId="77777777" w:rsidR="00BD3C9B" w:rsidRDefault="00BD3C9B" w:rsidP="00B37F61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</w:p>
    <w:p w14:paraId="03A7E143" w14:textId="77777777" w:rsidR="00BD3C9B" w:rsidRPr="00BD3C9B" w:rsidRDefault="00BD3C9B" w:rsidP="00FA00F5">
      <w:pPr>
        <w:pStyle w:val="Odstavekseznama"/>
        <w:keepNext/>
        <w:keepLines/>
        <w:numPr>
          <w:ilvl w:val="1"/>
          <w:numId w:val="4"/>
        </w:numPr>
        <w:ind w:left="709" w:hanging="709"/>
        <w:jc w:val="both"/>
        <w:rPr>
          <w:rFonts w:ascii="Tahoma" w:hAnsi="Tahoma" w:cs="Tahoma"/>
          <w:bCs/>
          <w:sz w:val="20"/>
          <w:szCs w:val="20"/>
        </w:rPr>
      </w:pPr>
      <w:r w:rsidRPr="00BD3C9B">
        <w:rPr>
          <w:rFonts w:ascii="Tahoma" w:hAnsi="Tahoma" w:cs="Tahoma"/>
          <w:bCs/>
          <w:sz w:val="20"/>
          <w:szCs w:val="20"/>
        </w:rPr>
        <w:t xml:space="preserve">Obnova obrabljenih bobnov in polžev </w:t>
      </w:r>
      <w:proofErr w:type="spellStart"/>
      <w:r w:rsidRPr="00BD3C9B">
        <w:rPr>
          <w:rFonts w:ascii="Tahoma" w:hAnsi="Tahoma" w:cs="Tahoma"/>
          <w:bCs/>
          <w:sz w:val="20"/>
          <w:szCs w:val="20"/>
        </w:rPr>
        <w:t>dekanterja</w:t>
      </w:r>
      <w:proofErr w:type="spellEnd"/>
    </w:p>
    <w:p w14:paraId="5A797160" w14:textId="77777777" w:rsidR="00BD3C9B" w:rsidRPr="00BD3C9B" w:rsidRDefault="00BD3C9B" w:rsidP="00BD3C9B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</w:p>
    <w:p w14:paraId="7FFF45E4" w14:textId="20587DAA" w:rsidR="00BD3C9B" w:rsidRPr="00BD3C9B" w:rsidRDefault="00BD3C9B" w:rsidP="00BD3C9B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BD3C9B">
        <w:rPr>
          <w:rFonts w:ascii="Tahoma" w:eastAsia="Times New Roman" w:hAnsi="Tahoma" w:cs="Tahoma"/>
          <w:bCs/>
          <w:sz w:val="20"/>
          <w:szCs w:val="20"/>
          <w:lang w:eastAsia="sl-SI"/>
        </w:rPr>
        <w:t>Zaradi materialov</w:t>
      </w:r>
      <w:r w:rsidR="00262610">
        <w:rPr>
          <w:rFonts w:ascii="Tahoma" w:eastAsia="Times New Roman" w:hAnsi="Tahoma" w:cs="Tahoma"/>
          <w:bCs/>
          <w:sz w:val="20"/>
          <w:szCs w:val="20"/>
          <w:lang w:eastAsia="sl-SI"/>
        </w:rPr>
        <w:t>,</w:t>
      </w:r>
      <w:r w:rsidRPr="00BD3C9B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kateri se obdelujejo na </w:t>
      </w:r>
      <w:proofErr w:type="spellStart"/>
      <w:r w:rsidRPr="00BD3C9B">
        <w:rPr>
          <w:rFonts w:ascii="Tahoma" w:eastAsia="Times New Roman" w:hAnsi="Tahoma" w:cs="Tahoma"/>
          <w:bCs/>
          <w:sz w:val="20"/>
          <w:szCs w:val="20"/>
          <w:lang w:eastAsia="sl-SI"/>
        </w:rPr>
        <w:t>dekanterjih</w:t>
      </w:r>
      <w:proofErr w:type="spellEnd"/>
      <w:r w:rsidR="00262610">
        <w:rPr>
          <w:rFonts w:ascii="Tahoma" w:eastAsia="Times New Roman" w:hAnsi="Tahoma" w:cs="Tahoma"/>
          <w:bCs/>
          <w:sz w:val="20"/>
          <w:szCs w:val="20"/>
          <w:lang w:eastAsia="sl-SI"/>
        </w:rPr>
        <w:t>,</w:t>
      </w:r>
      <w:r w:rsidRPr="00BD3C9B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prihaja na bobnih in transportnih polžih </w:t>
      </w:r>
      <w:proofErr w:type="spellStart"/>
      <w:r w:rsidRPr="00BD3C9B">
        <w:rPr>
          <w:rFonts w:ascii="Tahoma" w:eastAsia="Times New Roman" w:hAnsi="Tahoma" w:cs="Tahoma"/>
          <w:bCs/>
          <w:sz w:val="20"/>
          <w:szCs w:val="20"/>
          <w:lang w:eastAsia="sl-SI"/>
        </w:rPr>
        <w:t>dekanterjev</w:t>
      </w:r>
      <w:proofErr w:type="spellEnd"/>
      <w:r w:rsidRPr="00BD3C9B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do velikih obrab. </w:t>
      </w:r>
      <w:r w:rsidR="007C3B2E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Na </w:t>
      </w:r>
      <w:r w:rsidR="007C3B2E" w:rsidRPr="00A75066">
        <w:rPr>
          <w:rFonts w:ascii="Tahoma" w:eastAsia="Times New Roman" w:hAnsi="Tahoma" w:cs="Tahoma"/>
          <w:bCs/>
          <w:sz w:val="20"/>
          <w:szCs w:val="20"/>
          <w:lang w:eastAsia="sl-SI"/>
        </w:rPr>
        <w:t>o</w:t>
      </w:r>
      <w:r w:rsidRPr="00A75066">
        <w:rPr>
          <w:rFonts w:ascii="Tahoma" w:eastAsia="Times New Roman" w:hAnsi="Tahoma" w:cs="Tahoma"/>
          <w:bCs/>
          <w:sz w:val="20"/>
          <w:szCs w:val="20"/>
          <w:lang w:eastAsia="sl-SI"/>
        </w:rPr>
        <w:t>brabljeni</w:t>
      </w:r>
      <w:r w:rsidR="007C3B2E" w:rsidRPr="00A75066">
        <w:rPr>
          <w:rFonts w:ascii="Tahoma" w:eastAsia="Times New Roman" w:hAnsi="Tahoma" w:cs="Tahoma"/>
          <w:bCs/>
          <w:sz w:val="20"/>
          <w:szCs w:val="20"/>
          <w:lang w:eastAsia="sl-SI"/>
        </w:rPr>
        <w:t>h</w:t>
      </w:r>
      <w:r w:rsidRPr="00A75066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polži</w:t>
      </w:r>
      <w:r w:rsidR="007C3B2E" w:rsidRPr="00A75066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h in bobnih, ki se po potrebi zamenjajo z obnovljenimi oz. novimi v sklopu rednega letnega servisnega pregleda, mora ponudnik opraviti </w:t>
      </w:r>
      <w:proofErr w:type="spellStart"/>
      <w:r w:rsidRPr="00A75066">
        <w:rPr>
          <w:rFonts w:ascii="Tahoma" w:eastAsia="Times New Roman" w:hAnsi="Tahoma" w:cs="Tahoma"/>
          <w:bCs/>
          <w:sz w:val="20"/>
          <w:szCs w:val="20"/>
          <w:lang w:eastAsia="sl-SI"/>
        </w:rPr>
        <w:t>defektažo</w:t>
      </w:r>
      <w:proofErr w:type="spellEnd"/>
      <w:r w:rsidRPr="00A75066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in </w:t>
      </w:r>
      <w:r w:rsidR="007C3B2E" w:rsidRPr="00A75066">
        <w:rPr>
          <w:rFonts w:ascii="Tahoma" w:eastAsia="Times New Roman" w:hAnsi="Tahoma" w:cs="Tahoma"/>
          <w:bCs/>
          <w:sz w:val="20"/>
          <w:szCs w:val="20"/>
          <w:lang w:eastAsia="sl-SI"/>
        </w:rPr>
        <w:t>izvesti</w:t>
      </w:r>
      <w:r w:rsidR="000C1876" w:rsidRPr="00A75066">
        <w:rPr>
          <w:rFonts w:ascii="Tahoma" w:eastAsia="Times New Roman" w:hAnsi="Tahoma" w:cs="Tahoma"/>
          <w:bCs/>
          <w:sz w:val="20"/>
          <w:szCs w:val="20"/>
          <w:lang w:eastAsia="sl-SI"/>
        </w:rPr>
        <w:t>/opraviti</w:t>
      </w:r>
      <w:r w:rsidR="007C3B2E" w:rsidRPr="00A75066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</w:t>
      </w:r>
      <w:r w:rsidRPr="00A75066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obnovo, v kolikor se izkaže, da je obnova možna in ekonomsko upravičena. </w:t>
      </w:r>
      <w:r w:rsidR="007C3B2E" w:rsidRPr="00A75066">
        <w:rPr>
          <w:rFonts w:ascii="Tahoma" w:eastAsia="Times New Roman" w:hAnsi="Tahoma" w:cs="Tahoma"/>
          <w:bCs/>
          <w:sz w:val="20"/>
          <w:szCs w:val="20"/>
          <w:lang w:eastAsia="sl-SI"/>
        </w:rPr>
        <w:t>Ponudnik</w:t>
      </w:r>
      <w:r w:rsidRPr="00A75066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opravi pregled in pošlje poročilo o pregledu, ki mora vsebovati potek obnove ali zamenjave ter stroškovno </w:t>
      </w:r>
      <w:r w:rsidR="00262610" w:rsidRPr="00A75066">
        <w:rPr>
          <w:rFonts w:ascii="Tahoma" w:eastAsia="Times New Roman" w:hAnsi="Tahoma" w:cs="Tahoma"/>
          <w:bCs/>
          <w:sz w:val="20"/>
          <w:szCs w:val="20"/>
          <w:lang w:eastAsia="sl-SI"/>
        </w:rPr>
        <w:t>utemeljitev</w:t>
      </w:r>
      <w:r w:rsidRPr="00A75066">
        <w:rPr>
          <w:rFonts w:ascii="Tahoma" w:eastAsia="Times New Roman" w:hAnsi="Tahoma" w:cs="Tahoma"/>
          <w:bCs/>
          <w:sz w:val="20"/>
          <w:szCs w:val="20"/>
          <w:lang w:eastAsia="sl-SI"/>
        </w:rPr>
        <w:t>.</w:t>
      </w:r>
      <w:r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Na podlagi poročila o pregledu</w:t>
      </w:r>
      <w:r w:rsidR="001647A6">
        <w:rPr>
          <w:rFonts w:ascii="Tahoma" w:eastAsia="Times New Roman" w:hAnsi="Tahoma" w:cs="Tahoma"/>
          <w:bCs/>
          <w:sz w:val="20"/>
          <w:szCs w:val="20"/>
          <w:lang w:eastAsia="sl-SI"/>
        </w:rPr>
        <w:t>,</w:t>
      </w:r>
      <w:r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naročnik pisno obvesti ponudnika, ali </w:t>
      </w:r>
      <w:r w:rsidR="000C1876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je za naročnika obnova sprejemljiva oz. ali </w:t>
      </w:r>
      <w:r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ponudnik nadaljuje z obnovo </w:t>
      </w:r>
      <w:r w:rsidRPr="00BD3C9B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obrabljenih bobnov in polžev </w:t>
      </w:r>
      <w:proofErr w:type="spellStart"/>
      <w:r w:rsidRPr="00BD3C9B">
        <w:rPr>
          <w:rFonts w:ascii="Tahoma" w:eastAsia="Times New Roman" w:hAnsi="Tahoma" w:cs="Tahoma"/>
          <w:bCs/>
          <w:sz w:val="20"/>
          <w:szCs w:val="20"/>
          <w:lang w:eastAsia="sl-SI"/>
        </w:rPr>
        <w:t>dekanterja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ali</w:t>
      </w:r>
      <w:r w:rsidR="00034565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pa</w:t>
      </w:r>
      <w:r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se obrabljene bobne</w:t>
      </w:r>
      <w:r w:rsidRPr="00BD3C9B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in polže </w:t>
      </w:r>
      <w:proofErr w:type="spellStart"/>
      <w:r w:rsidRPr="00BD3C9B">
        <w:rPr>
          <w:rFonts w:ascii="Tahoma" w:eastAsia="Times New Roman" w:hAnsi="Tahoma" w:cs="Tahoma"/>
          <w:bCs/>
          <w:sz w:val="20"/>
          <w:szCs w:val="20"/>
          <w:lang w:eastAsia="sl-SI"/>
        </w:rPr>
        <w:t>dekanterja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zamenja</w:t>
      </w:r>
      <w:r w:rsidR="00034565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z novimi</w:t>
      </w:r>
      <w:r>
        <w:rPr>
          <w:rFonts w:ascii="Tahoma" w:eastAsia="Times New Roman" w:hAnsi="Tahoma" w:cs="Tahoma"/>
          <w:bCs/>
          <w:sz w:val="20"/>
          <w:szCs w:val="20"/>
          <w:lang w:eastAsia="sl-SI"/>
        </w:rPr>
        <w:t>.</w:t>
      </w:r>
      <w:r w:rsidRPr="00BD3C9B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</w:t>
      </w:r>
    </w:p>
    <w:p w14:paraId="7F2929BF" w14:textId="77777777" w:rsidR="00BD3C9B" w:rsidRPr="00B37F61" w:rsidRDefault="00BD3C9B" w:rsidP="00B37F61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</w:p>
    <w:p w14:paraId="793916FE" w14:textId="77777777" w:rsidR="00F53245" w:rsidRPr="00F53245" w:rsidRDefault="00F53245" w:rsidP="00FA00F5">
      <w:pPr>
        <w:pStyle w:val="Odstavekseznama"/>
        <w:keepNext/>
        <w:keepLines/>
        <w:numPr>
          <w:ilvl w:val="1"/>
          <w:numId w:val="4"/>
        </w:numPr>
        <w:ind w:left="709" w:hanging="709"/>
        <w:jc w:val="both"/>
        <w:rPr>
          <w:rFonts w:ascii="Tahoma" w:hAnsi="Tahoma" w:cs="Tahoma"/>
          <w:bCs/>
          <w:sz w:val="20"/>
          <w:szCs w:val="20"/>
        </w:rPr>
      </w:pPr>
      <w:r w:rsidRPr="00F53245">
        <w:rPr>
          <w:rFonts w:ascii="Tahoma" w:hAnsi="Tahoma" w:cs="Tahoma"/>
          <w:bCs/>
          <w:sz w:val="20"/>
          <w:szCs w:val="20"/>
        </w:rPr>
        <w:lastRenderedPageBreak/>
        <w:t xml:space="preserve">Nadomestni deli za </w:t>
      </w:r>
      <w:proofErr w:type="spellStart"/>
      <w:r w:rsidRPr="00F53245">
        <w:rPr>
          <w:rFonts w:ascii="Tahoma" w:hAnsi="Tahoma" w:cs="Tahoma"/>
          <w:bCs/>
          <w:sz w:val="20"/>
          <w:szCs w:val="20"/>
        </w:rPr>
        <w:t>dekanterje</w:t>
      </w:r>
      <w:proofErr w:type="spellEnd"/>
    </w:p>
    <w:p w14:paraId="1E340437" w14:textId="77777777" w:rsidR="00F53245" w:rsidRPr="00F53245" w:rsidRDefault="00F53245" w:rsidP="00F5324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4C9261DC" w14:textId="316C9527" w:rsidR="00F53245" w:rsidRPr="00F53245" w:rsidRDefault="00F53245" w:rsidP="00F532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F53245">
        <w:rPr>
          <w:rFonts w:ascii="Tahoma" w:eastAsia="Times New Roman" w:hAnsi="Tahoma" w:cs="Tahoma"/>
          <w:sz w:val="20"/>
          <w:szCs w:val="20"/>
          <w:lang w:eastAsia="sl-SI"/>
        </w:rPr>
        <w:t xml:space="preserve">Seznam dobav nadomestnih delov </w:t>
      </w:r>
      <w:r w:rsidRPr="00F53245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za </w:t>
      </w:r>
      <w:proofErr w:type="spellStart"/>
      <w:r w:rsidRPr="00F53245">
        <w:rPr>
          <w:rFonts w:ascii="Tahoma" w:eastAsia="Times New Roman" w:hAnsi="Tahoma" w:cs="Tahoma"/>
          <w:bCs/>
          <w:sz w:val="20"/>
          <w:szCs w:val="20"/>
          <w:lang w:eastAsia="sl-SI"/>
        </w:rPr>
        <w:t>dekanterje</w:t>
      </w:r>
      <w:proofErr w:type="spellEnd"/>
      <w:r w:rsidRPr="00F53245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, </w:t>
      </w:r>
      <w:r w:rsidRPr="00F53245">
        <w:rPr>
          <w:rFonts w:ascii="Tahoma" w:eastAsia="Times New Roman" w:hAnsi="Tahoma" w:cs="Tahoma"/>
          <w:sz w:val="20"/>
          <w:szCs w:val="20"/>
          <w:lang w:eastAsia="sl-SI"/>
        </w:rPr>
        <w:t>je razviden iz ponudbenega predračuna, ki je priloga razpisne dokumentacije.</w:t>
      </w:r>
    </w:p>
    <w:p w14:paraId="26C11163" w14:textId="77777777" w:rsidR="00F53245" w:rsidRPr="00F53245" w:rsidRDefault="00F53245" w:rsidP="00F5324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7C4BBFC" w14:textId="5E0029B5" w:rsidR="00F53245" w:rsidRPr="00F53245" w:rsidRDefault="00F53245" w:rsidP="00F5324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A75066">
        <w:rPr>
          <w:rFonts w:ascii="Tahoma" w:eastAsia="Times New Roman" w:hAnsi="Tahoma" w:cs="Tahoma"/>
          <w:sz w:val="20"/>
          <w:szCs w:val="20"/>
          <w:lang w:eastAsia="sl-SI"/>
        </w:rPr>
        <w:t>V Prilogi 2 PONUDBENI PREDRAČUN</w:t>
      </w:r>
      <w:r w:rsidRPr="00F53245">
        <w:rPr>
          <w:rFonts w:ascii="Tahoma" w:eastAsia="Times New Roman" w:hAnsi="Tahoma" w:cs="Tahoma"/>
          <w:sz w:val="20"/>
          <w:szCs w:val="20"/>
          <w:lang w:eastAsia="sl-SI"/>
        </w:rPr>
        <w:t xml:space="preserve"> je naveden spisek nadomestnih delov, za katere naročnik predvideva, da jih bo v času trajanja okvirnega sporazuma potreboval. </w:t>
      </w:r>
    </w:p>
    <w:p w14:paraId="69337035" w14:textId="77777777" w:rsidR="00B37F61" w:rsidRPr="00B37F61" w:rsidRDefault="00B37F61" w:rsidP="00B37F61">
      <w:pPr>
        <w:jc w:val="both"/>
        <w:rPr>
          <w:rFonts w:ascii="Tahoma" w:hAnsi="Tahoma" w:cs="Tahoma"/>
          <w:b/>
          <w:sz w:val="20"/>
          <w:szCs w:val="20"/>
        </w:rPr>
      </w:pPr>
    </w:p>
    <w:sectPr w:rsidR="00B37F61" w:rsidRPr="00B37F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94017" w14:textId="77777777" w:rsidR="009C328F" w:rsidRDefault="009C328F" w:rsidP="009C328F">
      <w:pPr>
        <w:spacing w:after="0" w:line="240" w:lineRule="auto"/>
      </w:pPr>
      <w:r>
        <w:separator/>
      </w:r>
    </w:p>
  </w:endnote>
  <w:endnote w:type="continuationSeparator" w:id="0">
    <w:p w14:paraId="51809171" w14:textId="77777777" w:rsidR="009C328F" w:rsidRDefault="009C328F" w:rsidP="009C3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44519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4885C58B" w14:textId="3CA3304E" w:rsidR="00FA00F5" w:rsidRPr="00FA00F5" w:rsidRDefault="00FA00F5">
        <w:pPr>
          <w:pStyle w:val="Noga"/>
          <w:jc w:val="center"/>
          <w:rPr>
            <w:rFonts w:ascii="Tahoma" w:hAnsi="Tahoma" w:cs="Tahoma"/>
            <w:sz w:val="20"/>
            <w:szCs w:val="20"/>
          </w:rPr>
        </w:pPr>
        <w:r w:rsidRPr="00FA00F5">
          <w:rPr>
            <w:rFonts w:ascii="Tahoma" w:hAnsi="Tahoma" w:cs="Tahoma"/>
            <w:sz w:val="20"/>
            <w:szCs w:val="20"/>
          </w:rPr>
          <w:fldChar w:fldCharType="begin"/>
        </w:r>
        <w:r w:rsidRPr="00FA00F5">
          <w:rPr>
            <w:rFonts w:ascii="Tahoma" w:hAnsi="Tahoma" w:cs="Tahoma"/>
            <w:sz w:val="20"/>
            <w:szCs w:val="20"/>
          </w:rPr>
          <w:instrText>PAGE   \* MERGEFORMAT</w:instrText>
        </w:r>
        <w:r w:rsidRPr="00FA00F5">
          <w:rPr>
            <w:rFonts w:ascii="Tahoma" w:hAnsi="Tahoma" w:cs="Tahoma"/>
            <w:sz w:val="20"/>
            <w:szCs w:val="20"/>
          </w:rPr>
          <w:fldChar w:fldCharType="separate"/>
        </w:r>
        <w:r w:rsidR="00D56CC4">
          <w:rPr>
            <w:rFonts w:ascii="Tahoma" w:hAnsi="Tahoma" w:cs="Tahoma"/>
            <w:noProof/>
            <w:sz w:val="20"/>
            <w:szCs w:val="20"/>
          </w:rPr>
          <w:t>5</w:t>
        </w:r>
        <w:r w:rsidRPr="00FA00F5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59E05345" w14:textId="77777777" w:rsidR="00FA00F5" w:rsidRDefault="00FA00F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45568" w14:textId="77777777" w:rsidR="009C328F" w:rsidRDefault="009C328F" w:rsidP="009C328F">
      <w:pPr>
        <w:spacing w:after="0" w:line="240" w:lineRule="auto"/>
      </w:pPr>
      <w:r>
        <w:separator/>
      </w:r>
    </w:p>
  </w:footnote>
  <w:footnote w:type="continuationSeparator" w:id="0">
    <w:p w14:paraId="07BCA9FE" w14:textId="77777777" w:rsidR="009C328F" w:rsidRDefault="009C328F" w:rsidP="009C3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9BD5A" w14:textId="54CD9F0D" w:rsidR="009C328F" w:rsidRDefault="009C328F" w:rsidP="009C328F">
    <w:pPr>
      <w:pStyle w:val="Glava"/>
      <w:jc w:val="center"/>
    </w:pPr>
    <w:r>
      <w:rPr>
        <w:noProof/>
        <w:lang w:eastAsia="sl-SI"/>
      </w:rPr>
      <w:drawing>
        <wp:inline distT="0" distB="0" distL="0" distR="0" wp14:anchorId="40E10709" wp14:editId="13D7B1D3">
          <wp:extent cx="831215" cy="609600"/>
          <wp:effectExtent l="0" t="0" r="6985" b="0"/>
          <wp:docPr id="3" name="Slika 3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5BA6C9" w14:textId="77777777" w:rsidR="009C328F" w:rsidRDefault="009C328F" w:rsidP="009C328F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E0453"/>
    <w:multiLevelType w:val="hybridMultilevel"/>
    <w:tmpl w:val="59A43DC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44CC0086"/>
    <w:multiLevelType w:val="multilevel"/>
    <w:tmpl w:val="3D5E9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CAA5220"/>
    <w:multiLevelType w:val="hybridMultilevel"/>
    <w:tmpl w:val="BA528C6E"/>
    <w:lvl w:ilvl="0" w:tplc="DDD26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61"/>
    <w:rsid w:val="00027477"/>
    <w:rsid w:val="00034565"/>
    <w:rsid w:val="000C1876"/>
    <w:rsid w:val="00127FAE"/>
    <w:rsid w:val="001647A6"/>
    <w:rsid w:val="00262610"/>
    <w:rsid w:val="002B56CE"/>
    <w:rsid w:val="00597ABA"/>
    <w:rsid w:val="005C0A50"/>
    <w:rsid w:val="006016F3"/>
    <w:rsid w:val="0071046D"/>
    <w:rsid w:val="007233D0"/>
    <w:rsid w:val="007C3B2E"/>
    <w:rsid w:val="007F0B3A"/>
    <w:rsid w:val="009C328F"/>
    <w:rsid w:val="00A03E3F"/>
    <w:rsid w:val="00A75066"/>
    <w:rsid w:val="00B37F61"/>
    <w:rsid w:val="00BD3C9B"/>
    <w:rsid w:val="00BD5DFA"/>
    <w:rsid w:val="00C85507"/>
    <w:rsid w:val="00D56CC4"/>
    <w:rsid w:val="00EE1638"/>
    <w:rsid w:val="00F53245"/>
    <w:rsid w:val="00FA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E0A9"/>
  <w15:chartTrackingRefBased/>
  <w15:docId w15:val="{C84A2862-8B2E-4370-BE3C-6D525B9B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BD3C9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3C9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D3C9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3C9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3C9B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3C9B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9C3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328F"/>
  </w:style>
  <w:style w:type="paragraph" w:styleId="Noga">
    <w:name w:val="footer"/>
    <w:basedOn w:val="Navaden"/>
    <w:link w:val="NogaZnak"/>
    <w:uiPriority w:val="99"/>
    <w:unhideWhenUsed/>
    <w:rsid w:val="009C3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328F"/>
  </w:style>
  <w:style w:type="paragraph" w:styleId="Odstavekseznama">
    <w:name w:val="List Paragraph"/>
    <w:basedOn w:val="Navaden"/>
    <w:uiPriority w:val="34"/>
    <w:qFormat/>
    <w:rsid w:val="007C3B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Bregar</dc:creator>
  <cp:keywords/>
  <dc:description/>
  <cp:lastModifiedBy>Tanja Dermastja</cp:lastModifiedBy>
  <cp:revision>3</cp:revision>
  <dcterms:created xsi:type="dcterms:W3CDTF">2021-12-09T11:38:00Z</dcterms:created>
  <dcterms:modified xsi:type="dcterms:W3CDTF">2021-12-09T11:39:00Z</dcterms:modified>
</cp:coreProperties>
</file>