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A" w:rsidRPr="000B595A" w:rsidRDefault="000B595A" w:rsidP="000B595A">
      <w:pPr>
        <w:jc w:val="center"/>
        <w:rPr>
          <w:rFonts w:ascii="Tahoma" w:hAnsi="Tahoma" w:cs="Tahoma"/>
          <w:b/>
        </w:rPr>
      </w:pPr>
      <w:r w:rsidRPr="000B595A">
        <w:rPr>
          <w:rFonts w:ascii="Tahoma" w:hAnsi="Tahoma" w:cs="Tahoma"/>
          <w:b/>
        </w:rPr>
        <w:t>TEHNIČNA SPECIFIKACIJA</w:t>
      </w:r>
      <w:r w:rsidR="0062530A">
        <w:rPr>
          <w:rFonts w:ascii="Tahoma" w:hAnsi="Tahoma" w:cs="Tahoma"/>
          <w:b/>
        </w:rPr>
        <w:t xml:space="preserve"> ŠT.</w:t>
      </w:r>
      <w:r w:rsidRPr="000B595A">
        <w:rPr>
          <w:rFonts w:ascii="Tahoma" w:hAnsi="Tahoma" w:cs="Tahoma"/>
          <w:b/>
        </w:rPr>
        <w:t xml:space="preserve"> VKS-</w:t>
      </w:r>
      <w:r w:rsidR="00257E3D">
        <w:rPr>
          <w:rFonts w:ascii="Tahoma" w:hAnsi="Tahoma" w:cs="Tahoma"/>
          <w:b/>
        </w:rPr>
        <w:t>1</w:t>
      </w:r>
      <w:r w:rsidRPr="000B595A">
        <w:rPr>
          <w:rFonts w:ascii="Tahoma" w:hAnsi="Tahoma" w:cs="Tahoma"/>
          <w:b/>
        </w:rPr>
        <w:t>2</w:t>
      </w:r>
      <w:r w:rsidR="00257E3D">
        <w:rPr>
          <w:rFonts w:ascii="Tahoma" w:hAnsi="Tahoma" w:cs="Tahoma"/>
          <w:b/>
        </w:rPr>
        <w:t>0</w:t>
      </w:r>
      <w:bookmarkStart w:id="0" w:name="_GoBack"/>
      <w:bookmarkEnd w:id="0"/>
      <w:r w:rsidRPr="000B595A">
        <w:rPr>
          <w:rFonts w:ascii="Tahoma" w:hAnsi="Tahoma" w:cs="Tahoma"/>
          <w:b/>
        </w:rPr>
        <w:t>/2</w:t>
      </w:r>
      <w:r w:rsidR="00B90449">
        <w:rPr>
          <w:rFonts w:ascii="Tahoma" w:hAnsi="Tahoma" w:cs="Tahoma"/>
          <w:b/>
        </w:rPr>
        <w:t>2</w:t>
      </w:r>
    </w:p>
    <w:p w:rsidR="0052411E" w:rsidRPr="000B595A" w:rsidRDefault="000B595A" w:rsidP="00B90449">
      <w:pPr>
        <w:jc w:val="center"/>
        <w:rPr>
          <w:rFonts w:ascii="Tahoma" w:hAnsi="Tahoma" w:cs="Tahoma"/>
          <w:sz w:val="20"/>
          <w:szCs w:val="20"/>
        </w:rPr>
      </w:pPr>
      <w:r w:rsidRPr="000B595A">
        <w:rPr>
          <w:rFonts w:ascii="Tahoma" w:hAnsi="Tahoma" w:cs="Tahoma"/>
          <w:b/>
        </w:rPr>
        <w:t xml:space="preserve">za javno naročilo </w:t>
      </w:r>
      <w:r w:rsidR="00D26A37">
        <w:rPr>
          <w:rFonts w:ascii="Tahoma" w:hAnsi="Tahoma" w:cs="Tahoma"/>
          <w:b/>
        </w:rPr>
        <w:t>Dobava in montaža on line merilnikov za ČN Barje RCERO Ljubljana</w:t>
      </w:r>
    </w:p>
    <w:p w:rsidR="00D26A37" w:rsidRPr="00EF1A96" w:rsidRDefault="000B595A" w:rsidP="00D26A37">
      <w:pPr>
        <w:jc w:val="both"/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sz w:val="20"/>
          <w:szCs w:val="20"/>
        </w:rPr>
        <w:t xml:space="preserve">Predmet naročila je </w:t>
      </w:r>
      <w:r w:rsidR="00D26A37" w:rsidRPr="00EF1A96">
        <w:rPr>
          <w:rFonts w:ascii="Tahoma" w:hAnsi="Tahoma" w:cs="Tahoma"/>
          <w:sz w:val="20"/>
          <w:szCs w:val="20"/>
        </w:rPr>
        <w:t xml:space="preserve">dobava in montaža on line merilnikov za amonijev dušik, orto fosfat </w:t>
      </w:r>
      <w:r w:rsidR="00EF1A96">
        <w:rPr>
          <w:rFonts w:ascii="Tahoma" w:hAnsi="Tahoma" w:cs="Tahoma"/>
          <w:sz w:val="20"/>
          <w:szCs w:val="20"/>
        </w:rPr>
        <w:t>in nitratni dušik</w:t>
      </w:r>
      <w:r w:rsidR="00D26A37" w:rsidRPr="00EF1A96">
        <w:rPr>
          <w:rFonts w:ascii="Tahoma" w:hAnsi="Tahoma" w:cs="Tahoma"/>
          <w:sz w:val="20"/>
          <w:szCs w:val="20"/>
        </w:rPr>
        <w:t xml:space="preserve"> za potrebe ČN Barje RCERO Ljubljana.  </w:t>
      </w:r>
    </w:p>
    <w:p w:rsidR="000B595A" w:rsidRPr="00EF1A96" w:rsidRDefault="00D26A37" w:rsidP="00D26A37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  <w:szCs w:val="20"/>
          <w:lang w:val="x-none"/>
        </w:rPr>
      </w:pPr>
      <w:r w:rsidRPr="00EF1A96">
        <w:rPr>
          <w:rFonts w:ascii="Tahoma" w:hAnsi="Tahoma" w:cs="Tahoma"/>
          <w:b/>
          <w:bCs/>
          <w:szCs w:val="20"/>
        </w:rPr>
        <w:t>Analizator za merjenje NH4-N</w:t>
      </w:r>
      <w:r w:rsidRPr="00EF1A96">
        <w:rPr>
          <w:rFonts w:ascii="Tahoma" w:hAnsi="Tahoma" w:cs="Tahoma"/>
          <w:b/>
          <w:szCs w:val="20"/>
        </w:rPr>
        <w:t xml:space="preserve"> </w:t>
      </w:r>
    </w:p>
    <w:p w:rsidR="002345C5" w:rsidRPr="00EF1A96" w:rsidRDefault="002345C5" w:rsidP="002345C5">
      <w:pPr>
        <w:pStyle w:val="Odstavekseznama"/>
        <w:ind w:left="395"/>
        <w:jc w:val="both"/>
        <w:rPr>
          <w:rFonts w:ascii="Tahoma" w:hAnsi="Tahoma" w:cs="Tahoma"/>
          <w:b/>
          <w:sz w:val="20"/>
          <w:szCs w:val="20"/>
          <w:lang w:val="x-none"/>
        </w:rPr>
      </w:pP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Merilna metoda: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Plinsko selektivna elektroda (GSE), NH4 se pretvarja v plinasti NH3, ki ga meri GSE.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Št. kanalov: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Merilno območje: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0,05 - 20,0 mg/L NH</w:t>
      </w:r>
      <w:r w:rsidRPr="00EF1A96">
        <w:rPr>
          <w:rFonts w:ascii="Tahoma" w:hAnsi="Tahoma" w:cs="Tahoma"/>
          <w:sz w:val="20"/>
          <w:szCs w:val="20"/>
          <w:vertAlign w:val="subscript"/>
        </w:rPr>
        <w:t>4</w:t>
      </w:r>
      <w:r w:rsidRPr="00EF1A96">
        <w:rPr>
          <w:rFonts w:ascii="Tahoma" w:hAnsi="Tahoma" w:cs="Tahoma"/>
          <w:sz w:val="20"/>
          <w:szCs w:val="20"/>
        </w:rPr>
        <w:t>-N.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Meja zaznavanja: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0,05 mg/L NH</w:t>
      </w:r>
      <w:r w:rsidRPr="00EF1A96">
        <w:rPr>
          <w:rFonts w:ascii="Tahoma" w:hAnsi="Tahoma" w:cs="Tahoma"/>
          <w:sz w:val="20"/>
          <w:szCs w:val="20"/>
          <w:vertAlign w:val="subscript"/>
        </w:rPr>
        <w:t>4</w:t>
      </w:r>
      <w:r w:rsidRPr="00EF1A96">
        <w:rPr>
          <w:rFonts w:ascii="Tahoma" w:hAnsi="Tahoma" w:cs="Tahoma"/>
          <w:sz w:val="20"/>
          <w:szCs w:val="20"/>
        </w:rPr>
        <w:t>–N.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Natančnost: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3 % + 0,05 mg/L.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Ponovljivost: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2 % + 0,05 mg/L.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Odzivni čas T90: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&lt; 5 minut.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Merilni interval: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5 - 120 min, nastavljivo v korakih po 5 minut.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Avtomatska kalibracija in čiščenje:  </w:t>
      </w:r>
      <w:r w:rsidRPr="00EF1A96">
        <w:rPr>
          <w:rFonts w:ascii="Tahoma" w:hAnsi="Tahoma" w:cs="Tahoma"/>
          <w:sz w:val="20"/>
          <w:szCs w:val="20"/>
        </w:rPr>
        <w:t>Nastavljivi intervali avtomatskega čiščenja in kalibracije.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Dovoljena najvišja koncentracija kloridov Cl-: </w:t>
      </w:r>
      <w:r w:rsidRPr="00EF1A96">
        <w:rPr>
          <w:rFonts w:ascii="Tahoma" w:hAnsi="Tahoma" w:cs="Tahoma"/>
          <w:sz w:val="20"/>
          <w:szCs w:val="20"/>
        </w:rPr>
        <w:t>1000 mg/L.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pH območje: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5 - 9 pH.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3119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Dovoljena temperatura okolice: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+5 - 40 °C.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Pretok vzorca: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1 - 20 L/h.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Montaža v zaprtih prostorih/Na prostem: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v zaprtem prostoru.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Ohišje in zaščita: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Ohišje z prozornimi vrati, zaščita IP54.</w:t>
      </w:r>
    </w:p>
    <w:p w:rsidR="00D26A37" w:rsidRPr="00EF1A96" w:rsidRDefault="00D26A37" w:rsidP="00D26A37">
      <w:pPr>
        <w:pStyle w:val="Odstavekseznama"/>
        <w:numPr>
          <w:ilvl w:val="0"/>
          <w:numId w:val="37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Reagenti: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Reagenti morajo biti shranjeni znotraj ohišja analizatorja in morajo zadostovati za minimalno 3 mesece delovanja brez potrebe po menjavi.</w:t>
      </w:r>
    </w:p>
    <w:p w:rsidR="00D26A37" w:rsidRPr="00EF1A96" w:rsidRDefault="00D26A37" w:rsidP="00D26A37">
      <w:p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Komunikacija z nadzornim sistemom: </w:t>
      </w:r>
      <w:r w:rsidRPr="00EF1A96">
        <w:rPr>
          <w:rFonts w:ascii="Tahoma" w:hAnsi="Tahoma" w:cs="Tahoma"/>
          <w:sz w:val="20"/>
          <w:szCs w:val="20"/>
        </w:rPr>
        <w:t>Analizator se priklopi na obstoječ merilni sistem Hach SC1000. Omogočati mora komunikacijo Profibus DP ter Modbus TCP/IP. Analizator mora omogočati zunanji eternetni dostop preko standardnega brskalnika in zunanji dostop do vseh menijev in nastavitev preko telefona, tablice ali računalnika.</w:t>
      </w:r>
    </w:p>
    <w:p w:rsidR="00D26A37" w:rsidRPr="00EF1A96" w:rsidRDefault="00D26A37" w:rsidP="00D26A37">
      <w:pPr>
        <w:pStyle w:val="Odstavekseznama"/>
        <w:numPr>
          <w:ilvl w:val="0"/>
          <w:numId w:val="38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Napajanje: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115 - 230 V AC, 50-60 Hz, napajanje iz sistema Hach SC1000.</w:t>
      </w:r>
    </w:p>
    <w:p w:rsidR="00D26A37" w:rsidRPr="00EF1A96" w:rsidRDefault="00D26A37" w:rsidP="00D26A37">
      <w:pPr>
        <w:pStyle w:val="Odstavekseznama"/>
        <w:numPr>
          <w:ilvl w:val="0"/>
          <w:numId w:val="38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lastRenderedPageBreak/>
        <w:t>Garancija: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 leti z možnostjo podaljšanja na 5 let.</w:t>
      </w:r>
    </w:p>
    <w:p w:rsidR="00D26A37" w:rsidRPr="00EF1A96" w:rsidRDefault="00D26A37" w:rsidP="00D26A37">
      <w:pPr>
        <w:pStyle w:val="Odstavekseznama"/>
        <w:tabs>
          <w:tab w:val="left" w:pos="2552"/>
        </w:tabs>
        <w:rPr>
          <w:rFonts w:ascii="Tahoma" w:hAnsi="Tahoma" w:cs="Tahoma"/>
          <w:sz w:val="20"/>
          <w:szCs w:val="20"/>
        </w:rPr>
      </w:pPr>
    </w:p>
    <w:p w:rsidR="00D26A37" w:rsidRPr="00EF1A96" w:rsidRDefault="00D26A37" w:rsidP="00D26A37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  <w:szCs w:val="20"/>
          <w:lang w:val="x-none"/>
        </w:rPr>
      </w:pPr>
      <w:r w:rsidRPr="00EF1A96">
        <w:rPr>
          <w:rFonts w:ascii="Tahoma" w:hAnsi="Tahoma" w:cs="Tahoma"/>
          <w:b/>
          <w:bCs/>
          <w:szCs w:val="20"/>
        </w:rPr>
        <w:t>Analizator za merjenje PO4-P</w:t>
      </w:r>
    </w:p>
    <w:p w:rsidR="002345C5" w:rsidRPr="00EF1A96" w:rsidRDefault="002345C5" w:rsidP="002345C5">
      <w:pPr>
        <w:pStyle w:val="Odstavekseznama"/>
        <w:ind w:left="395"/>
        <w:jc w:val="both"/>
        <w:rPr>
          <w:rFonts w:ascii="Tahoma" w:hAnsi="Tahoma" w:cs="Tahoma"/>
          <w:b/>
          <w:sz w:val="20"/>
          <w:szCs w:val="20"/>
          <w:lang w:val="x-none"/>
        </w:rPr>
      </w:pP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Merilna metoda: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Fotometrična metoda z vanadat-molibdat reagentom (rumena metoda)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Št. kanalov: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Merilno območje: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0,05 - 15,0 mg/L PO4-P.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Meja zaznavanja: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0,05 mg/L PO4-P.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Natančnost: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2 % + 0,05 mg/L.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Ponovljivost: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2 % + 0,05 mg/L.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Odzivni čas T90: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&lt; 5 minut.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Merilni interval: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5 - 120 min, nastavljivo v korakih po 5 minut.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Avtomatska kalibracija in čiščenje:  </w:t>
      </w:r>
      <w:r w:rsidRPr="00EF1A96">
        <w:rPr>
          <w:rFonts w:ascii="Tahoma" w:hAnsi="Tahoma" w:cs="Tahoma"/>
          <w:sz w:val="20"/>
          <w:szCs w:val="20"/>
        </w:rPr>
        <w:t>Nastavljivi intervali avtomatskega čiščenja in kalibracije.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Dovoljena najvišja koncentracija kloridov Cl-: </w:t>
      </w:r>
      <w:r w:rsidRPr="00EF1A96">
        <w:rPr>
          <w:rFonts w:ascii="Tahoma" w:hAnsi="Tahoma" w:cs="Tahoma"/>
          <w:sz w:val="20"/>
          <w:szCs w:val="20"/>
        </w:rPr>
        <w:t>1000 mg/L.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pH območje: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5 - 9 pH.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3119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Dovoljena temperatura okolice: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+5 - 40 °C.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Pretok vzorca: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1 - 20 L/h.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Montaža v zaprtih prostorih/Na prostem: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v zaprtem prostoru.</w:t>
      </w:r>
    </w:p>
    <w:p w:rsidR="002345C5" w:rsidRPr="00EF1A96" w:rsidRDefault="002345C5" w:rsidP="002345C5">
      <w:pPr>
        <w:pStyle w:val="Odstavekseznama"/>
        <w:numPr>
          <w:ilvl w:val="0"/>
          <w:numId w:val="39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Ohišje in zaščita: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Ohišje z prozornimi vrati, zaščita IP54.</w:t>
      </w:r>
    </w:p>
    <w:p w:rsidR="002345C5" w:rsidRPr="00EF1A96" w:rsidRDefault="002345C5" w:rsidP="002345C5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Reagenti: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Reagenti morajo biti shranjeni znotraj ohišja analizatorja in morajo zadostovati za minimalno 3 mesece delovanja brez potrebe po menjavi.</w:t>
      </w:r>
    </w:p>
    <w:p w:rsidR="002345C5" w:rsidRPr="00EF1A96" w:rsidRDefault="002345C5" w:rsidP="002345C5">
      <w:p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Komunikacija z nadzornim sistemom: </w:t>
      </w:r>
      <w:r w:rsidRPr="00EF1A96">
        <w:rPr>
          <w:rFonts w:ascii="Tahoma" w:hAnsi="Tahoma" w:cs="Tahoma"/>
          <w:sz w:val="20"/>
          <w:szCs w:val="20"/>
        </w:rPr>
        <w:t>Analizator se priklopi na obstoječ merilni sistem SC1000. Omogočati mora komunikacijo Profibus DP ter Modbus TCP/IP. Analizator mora omogočati zunanji eternetni dostop preko standardnega brskalnika in zunanji dostop do vseh menijev in nastavitev preko telefona, tablice ali računalnika.</w:t>
      </w:r>
    </w:p>
    <w:p w:rsidR="002345C5" w:rsidRPr="00EF1A96" w:rsidRDefault="002345C5" w:rsidP="002345C5">
      <w:pPr>
        <w:pStyle w:val="Odstavekseznama"/>
        <w:numPr>
          <w:ilvl w:val="0"/>
          <w:numId w:val="40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Napajanje: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115 - 230 V AC, 50-60 Hz, napajanje iz sistema Hach SC1000.</w:t>
      </w:r>
    </w:p>
    <w:p w:rsidR="002345C5" w:rsidRPr="00EF1A96" w:rsidRDefault="002345C5" w:rsidP="002345C5">
      <w:pPr>
        <w:pStyle w:val="Odstavekseznama"/>
        <w:numPr>
          <w:ilvl w:val="0"/>
          <w:numId w:val="40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Garancija: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 leti z možnostjo podaljšanja na 5 let.</w:t>
      </w:r>
    </w:p>
    <w:p w:rsidR="007D6221" w:rsidRPr="00EF1A96" w:rsidRDefault="007D6221" w:rsidP="007D6221">
      <w:pPr>
        <w:pStyle w:val="Odstavekseznama"/>
        <w:tabs>
          <w:tab w:val="left" w:pos="2552"/>
        </w:tabs>
        <w:rPr>
          <w:rFonts w:ascii="Tahoma" w:hAnsi="Tahoma" w:cs="Tahoma"/>
          <w:sz w:val="20"/>
          <w:szCs w:val="20"/>
        </w:rPr>
      </w:pPr>
    </w:p>
    <w:p w:rsidR="002345C5" w:rsidRPr="00EF1A96" w:rsidRDefault="002345C5" w:rsidP="002345C5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  <w:szCs w:val="20"/>
          <w:lang w:val="x-none"/>
        </w:rPr>
      </w:pPr>
      <w:r w:rsidRPr="00EF1A96">
        <w:rPr>
          <w:rFonts w:ascii="Tahoma" w:hAnsi="Tahoma" w:cs="Tahoma"/>
          <w:b/>
          <w:bCs/>
          <w:szCs w:val="20"/>
        </w:rPr>
        <w:t>Senzor za merjenje NO3-N</w:t>
      </w:r>
    </w:p>
    <w:p w:rsidR="007D6221" w:rsidRPr="00EF1A96" w:rsidRDefault="007D6221" w:rsidP="007D6221">
      <w:pPr>
        <w:pStyle w:val="Odstavekseznama"/>
        <w:ind w:left="395"/>
        <w:jc w:val="both"/>
        <w:rPr>
          <w:rFonts w:ascii="Tahoma" w:hAnsi="Tahoma" w:cs="Tahoma"/>
          <w:b/>
          <w:szCs w:val="20"/>
          <w:lang w:val="x-none"/>
        </w:rPr>
      </w:pP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lastRenderedPageBreak/>
        <w:t>Merilna metoda: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UV absrobcija, 2-žarkovni sistem s kompenzacijo na motnost/suspendirane snovi.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Merilno območje: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0.1 - 100 mg/l NO2+3-N.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Meja zaznavanja: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0,1 mg/L NO2+3-N.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Natančnost: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± 3% od očitka ± 0.5 mg/l.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Ponovljivost: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2 % + 0,05 mg/L.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Odzivni čas T100: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 min.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Integracija: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&gt;1 min, nastavljivo.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Avtomatsko čiščenje:  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Mehansko čiščenje z brisalcem, nastavljiv interval čiščenja.</w:t>
      </w:r>
    </w:p>
    <w:p w:rsidR="002345C5" w:rsidRPr="00EF1A96" w:rsidRDefault="002345C5" w:rsidP="002345C5">
      <w:pPr>
        <w:pStyle w:val="Odstavekseznama"/>
        <w:numPr>
          <w:ilvl w:val="0"/>
          <w:numId w:val="41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Montaža</w:t>
      </w:r>
      <w:r w:rsidRPr="00EF1A96">
        <w:rPr>
          <w:rFonts w:ascii="Tahoma" w:hAnsi="Tahoma" w:cs="Tahoma"/>
          <w:sz w:val="20"/>
          <w:szCs w:val="20"/>
        </w:rPr>
        <w:t xml:space="preserve"> (</w:t>
      </w:r>
      <w:r w:rsidRPr="00EF1A96">
        <w:rPr>
          <w:rFonts w:ascii="Tahoma" w:hAnsi="Tahoma" w:cs="Tahoma"/>
          <w:b/>
          <w:bCs/>
          <w:sz w:val="20"/>
          <w:szCs w:val="20"/>
        </w:rPr>
        <w:t>v bazen, jašek, obvod):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v obvod (bypass).</w:t>
      </w:r>
    </w:p>
    <w:p w:rsidR="002345C5" w:rsidRPr="00EF1A96" w:rsidRDefault="002345C5" w:rsidP="002345C5">
      <w:p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 xml:space="preserve">Komunikacija z nadzornim sistemom: </w:t>
      </w:r>
      <w:r w:rsidRPr="00EF1A96">
        <w:rPr>
          <w:rFonts w:ascii="Tahoma" w:hAnsi="Tahoma" w:cs="Tahoma"/>
          <w:sz w:val="20"/>
          <w:szCs w:val="20"/>
        </w:rPr>
        <w:t>Senzor se priklopi na obstoječ merilni sistem SC1000. Omogočati mora komunikacijo Profibus DP ter Modbus TCP/IP. Analizator mora omogočati zunanji eternetni dostop preko standardnega brskalnika in zunanji dostop do vseh menijev in nastavitev preko telefona, tablice ali računalnika.</w:t>
      </w:r>
    </w:p>
    <w:p w:rsidR="002345C5" w:rsidRPr="00EF1A96" w:rsidRDefault="002345C5" w:rsidP="002345C5">
      <w:pPr>
        <w:pStyle w:val="Odstavekseznama"/>
        <w:numPr>
          <w:ilvl w:val="0"/>
          <w:numId w:val="42"/>
        </w:numPr>
        <w:tabs>
          <w:tab w:val="left" w:pos="2552"/>
        </w:tabs>
        <w:rPr>
          <w:rFonts w:ascii="Tahoma" w:hAnsi="Tahoma" w:cs="Tahoma"/>
          <w:b/>
          <w:bCs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Napajanje: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12 V DC, napajanje iz sistema Hach SC1000</w:t>
      </w:r>
    </w:p>
    <w:p w:rsidR="002345C5" w:rsidRPr="00EF1A96" w:rsidRDefault="002345C5" w:rsidP="002345C5">
      <w:pPr>
        <w:pStyle w:val="Odstavekseznama"/>
        <w:numPr>
          <w:ilvl w:val="0"/>
          <w:numId w:val="42"/>
        </w:numPr>
        <w:tabs>
          <w:tab w:val="left" w:pos="2552"/>
        </w:tabs>
        <w:rPr>
          <w:rFonts w:ascii="Tahoma" w:hAnsi="Tahoma" w:cs="Tahoma"/>
          <w:sz w:val="20"/>
          <w:szCs w:val="20"/>
        </w:rPr>
      </w:pPr>
      <w:r w:rsidRPr="00EF1A96">
        <w:rPr>
          <w:rFonts w:ascii="Tahoma" w:hAnsi="Tahoma" w:cs="Tahoma"/>
          <w:b/>
          <w:bCs/>
          <w:sz w:val="20"/>
          <w:szCs w:val="20"/>
        </w:rPr>
        <w:t>Garancija:</w:t>
      </w:r>
      <w:r w:rsidRPr="00EF1A96">
        <w:rPr>
          <w:rFonts w:ascii="Tahoma" w:hAnsi="Tahoma" w:cs="Tahoma"/>
          <w:b/>
          <w:bCs/>
          <w:sz w:val="20"/>
          <w:szCs w:val="20"/>
        </w:rPr>
        <w:tab/>
      </w:r>
      <w:r w:rsidRPr="00EF1A96">
        <w:rPr>
          <w:rFonts w:ascii="Tahoma" w:hAnsi="Tahoma" w:cs="Tahoma"/>
          <w:sz w:val="20"/>
          <w:szCs w:val="20"/>
        </w:rPr>
        <w:t>2 leti z možnostjo podaljšanja na 5 let.</w:t>
      </w:r>
    </w:p>
    <w:p w:rsidR="00CB72F7" w:rsidRPr="00EF1A96" w:rsidRDefault="00CB72F7" w:rsidP="00CB72F7">
      <w:pPr>
        <w:spacing w:after="0" w:line="240" w:lineRule="auto"/>
        <w:ind w:left="72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0B595A" w:rsidRPr="00EF1A96" w:rsidRDefault="000B595A" w:rsidP="000A66AF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EF1A96">
        <w:rPr>
          <w:rFonts w:ascii="Tahoma" w:hAnsi="Tahoma" w:cs="Tahoma"/>
          <w:bCs/>
          <w:iCs/>
          <w:sz w:val="20"/>
          <w:szCs w:val="20"/>
        </w:rPr>
        <w:t>V postavkah servisiranja in kalibracije ter vzdrževanja navedenih inštrumentov mora ponudnik upoštevati vse materialne in nematerialne stroške za izvedbo servisiranja (material, delo, prihod na objekt, izpis servisnega poročila, izpis poročila o kalibraciji</w:t>
      </w:r>
      <w:r w:rsidR="000A66AF" w:rsidRPr="00EF1A96">
        <w:rPr>
          <w:rFonts w:ascii="Tahoma" w:hAnsi="Tahoma" w:cs="Tahoma"/>
          <w:bCs/>
          <w:iCs/>
          <w:sz w:val="20"/>
          <w:szCs w:val="20"/>
        </w:rPr>
        <w:t>, itd.)</w:t>
      </w:r>
      <w:r w:rsidRPr="00EF1A96">
        <w:rPr>
          <w:rFonts w:ascii="Tahoma" w:hAnsi="Tahoma" w:cs="Tahoma"/>
          <w:bCs/>
          <w:iCs/>
          <w:sz w:val="20"/>
          <w:szCs w:val="20"/>
        </w:rPr>
        <w:t>.</w:t>
      </w:r>
    </w:p>
    <w:p w:rsidR="000B595A" w:rsidRPr="000B595A" w:rsidRDefault="000B595A">
      <w:pPr>
        <w:rPr>
          <w:rFonts w:ascii="Tahoma" w:hAnsi="Tahoma" w:cs="Tahoma"/>
          <w:sz w:val="20"/>
          <w:szCs w:val="20"/>
        </w:rPr>
      </w:pPr>
    </w:p>
    <w:sectPr w:rsidR="000B595A" w:rsidRPr="000B5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0E" w:rsidRDefault="00ED7A0E" w:rsidP="007D1DD0">
      <w:pPr>
        <w:spacing w:after="0" w:line="240" w:lineRule="auto"/>
      </w:pPr>
      <w:r>
        <w:separator/>
      </w:r>
    </w:p>
  </w:endnote>
  <w:endnote w:type="continuationSeparator" w:id="0">
    <w:p w:rsidR="00ED7A0E" w:rsidRDefault="00ED7A0E" w:rsidP="007D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32732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D1DD0" w:rsidRPr="007D1DD0" w:rsidRDefault="007D1DD0">
        <w:pPr>
          <w:pStyle w:val="Noga"/>
          <w:jc w:val="right"/>
          <w:rPr>
            <w:rFonts w:ascii="Tahoma" w:hAnsi="Tahoma" w:cs="Tahoma"/>
            <w:sz w:val="20"/>
            <w:szCs w:val="20"/>
          </w:rPr>
        </w:pPr>
        <w:r w:rsidRPr="007D1DD0">
          <w:rPr>
            <w:rFonts w:ascii="Tahoma" w:hAnsi="Tahoma" w:cs="Tahoma"/>
            <w:sz w:val="20"/>
            <w:szCs w:val="20"/>
          </w:rPr>
          <w:fldChar w:fldCharType="begin"/>
        </w:r>
        <w:r w:rsidRPr="007D1DD0">
          <w:rPr>
            <w:rFonts w:ascii="Tahoma" w:hAnsi="Tahoma" w:cs="Tahoma"/>
            <w:sz w:val="20"/>
            <w:szCs w:val="20"/>
          </w:rPr>
          <w:instrText>PAGE   \* MERGEFORMAT</w:instrText>
        </w:r>
        <w:r w:rsidRPr="007D1DD0">
          <w:rPr>
            <w:rFonts w:ascii="Tahoma" w:hAnsi="Tahoma" w:cs="Tahoma"/>
            <w:sz w:val="20"/>
            <w:szCs w:val="20"/>
          </w:rPr>
          <w:fldChar w:fldCharType="separate"/>
        </w:r>
        <w:r w:rsidR="00257E3D">
          <w:rPr>
            <w:rFonts w:ascii="Tahoma" w:hAnsi="Tahoma" w:cs="Tahoma"/>
            <w:noProof/>
            <w:sz w:val="20"/>
            <w:szCs w:val="20"/>
          </w:rPr>
          <w:t>1</w:t>
        </w:r>
        <w:r w:rsidRPr="007D1DD0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7D1DD0" w:rsidRDefault="007D1D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0E" w:rsidRDefault="00ED7A0E" w:rsidP="007D1DD0">
      <w:pPr>
        <w:spacing w:after="0" w:line="240" w:lineRule="auto"/>
      </w:pPr>
      <w:r>
        <w:separator/>
      </w:r>
    </w:p>
  </w:footnote>
  <w:footnote w:type="continuationSeparator" w:id="0">
    <w:p w:rsidR="00ED7A0E" w:rsidRDefault="00ED7A0E" w:rsidP="007D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1A5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C2B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3D1F"/>
    <w:multiLevelType w:val="hybridMultilevel"/>
    <w:tmpl w:val="52C48064"/>
    <w:lvl w:ilvl="0" w:tplc="D7C090B8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65BB0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B4D58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45F19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60769"/>
    <w:multiLevelType w:val="hybridMultilevel"/>
    <w:tmpl w:val="EA1A74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0D37B2"/>
    <w:multiLevelType w:val="hybridMultilevel"/>
    <w:tmpl w:val="6E4CC5DC"/>
    <w:lvl w:ilvl="0" w:tplc="67C8C2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B3E6D"/>
    <w:multiLevelType w:val="hybridMultilevel"/>
    <w:tmpl w:val="7F4AAD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2207"/>
    <w:multiLevelType w:val="hybridMultilevel"/>
    <w:tmpl w:val="8ECEF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5528"/>
    <w:multiLevelType w:val="hybridMultilevel"/>
    <w:tmpl w:val="6C7EAF28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875E75"/>
    <w:multiLevelType w:val="hybridMultilevel"/>
    <w:tmpl w:val="E7EA89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67B9"/>
    <w:multiLevelType w:val="hybridMultilevel"/>
    <w:tmpl w:val="4F7EEBE2"/>
    <w:lvl w:ilvl="0" w:tplc="CD7C99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3E11C7"/>
    <w:multiLevelType w:val="hybridMultilevel"/>
    <w:tmpl w:val="C9ECE07C"/>
    <w:lvl w:ilvl="0" w:tplc="85EE5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479D4"/>
    <w:multiLevelType w:val="multilevel"/>
    <w:tmpl w:val="AF864FFA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slov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DB42073"/>
    <w:multiLevelType w:val="hybridMultilevel"/>
    <w:tmpl w:val="38B01E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B4ED0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6206E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52D0C"/>
    <w:multiLevelType w:val="hybridMultilevel"/>
    <w:tmpl w:val="4DFAC0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6E3"/>
    <w:multiLevelType w:val="hybridMultilevel"/>
    <w:tmpl w:val="CE9E018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6B2769"/>
    <w:multiLevelType w:val="hybridMultilevel"/>
    <w:tmpl w:val="EF5EAA1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826A7"/>
    <w:multiLevelType w:val="hybridMultilevel"/>
    <w:tmpl w:val="FA2C1A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16C36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1B2981"/>
    <w:multiLevelType w:val="hybridMultilevel"/>
    <w:tmpl w:val="81A6543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FC5F80"/>
    <w:multiLevelType w:val="hybridMultilevel"/>
    <w:tmpl w:val="F6965A5C"/>
    <w:lvl w:ilvl="0" w:tplc="D424F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AE33F1"/>
    <w:multiLevelType w:val="hybridMultilevel"/>
    <w:tmpl w:val="C9DE0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80F27"/>
    <w:multiLevelType w:val="hybridMultilevel"/>
    <w:tmpl w:val="E1229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43588"/>
    <w:multiLevelType w:val="hybridMultilevel"/>
    <w:tmpl w:val="CDD4F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71944"/>
    <w:multiLevelType w:val="hybridMultilevel"/>
    <w:tmpl w:val="DEB2E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5E71"/>
    <w:multiLevelType w:val="hybridMultilevel"/>
    <w:tmpl w:val="543E5A6E"/>
    <w:lvl w:ilvl="0" w:tplc="9CF843DA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4800E8"/>
    <w:multiLevelType w:val="hybridMultilevel"/>
    <w:tmpl w:val="DA4C17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00B52"/>
    <w:multiLevelType w:val="hybridMultilevel"/>
    <w:tmpl w:val="F03A7AD8"/>
    <w:lvl w:ilvl="0" w:tplc="0424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2" w15:restartNumberingAfterBreak="0">
    <w:nsid w:val="608E78FE"/>
    <w:multiLevelType w:val="hybridMultilevel"/>
    <w:tmpl w:val="D0CE2D82"/>
    <w:lvl w:ilvl="0" w:tplc="5B403B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ED4"/>
    <w:multiLevelType w:val="hybridMultilevel"/>
    <w:tmpl w:val="E5DA6C06"/>
    <w:lvl w:ilvl="0" w:tplc="2A9E7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E2CD2"/>
    <w:multiLevelType w:val="hybridMultilevel"/>
    <w:tmpl w:val="15AE38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F2825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F3D2D"/>
    <w:multiLevelType w:val="hybridMultilevel"/>
    <w:tmpl w:val="4AC60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D04B5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71BE4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36B66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E2442B"/>
    <w:multiLevelType w:val="hybridMultilevel"/>
    <w:tmpl w:val="971E088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110FD"/>
    <w:multiLevelType w:val="hybridMultilevel"/>
    <w:tmpl w:val="DF683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23"/>
  </w:num>
  <w:num w:numId="5">
    <w:abstractNumId w:val="6"/>
  </w:num>
  <w:num w:numId="6">
    <w:abstractNumId w:val="9"/>
  </w:num>
  <w:num w:numId="7">
    <w:abstractNumId w:val="3"/>
  </w:num>
  <w:num w:numId="8">
    <w:abstractNumId w:val="16"/>
  </w:num>
  <w:num w:numId="9">
    <w:abstractNumId w:val="1"/>
  </w:num>
  <w:num w:numId="10">
    <w:abstractNumId w:val="40"/>
  </w:num>
  <w:num w:numId="11">
    <w:abstractNumId w:val="38"/>
  </w:num>
  <w:num w:numId="12">
    <w:abstractNumId w:val="17"/>
  </w:num>
  <w:num w:numId="13">
    <w:abstractNumId w:val="35"/>
  </w:num>
  <w:num w:numId="14">
    <w:abstractNumId w:val="22"/>
  </w:num>
  <w:num w:numId="15">
    <w:abstractNumId w:val="5"/>
  </w:num>
  <w:num w:numId="16">
    <w:abstractNumId w:val="4"/>
  </w:num>
  <w:num w:numId="17">
    <w:abstractNumId w:val="39"/>
  </w:num>
  <w:num w:numId="18">
    <w:abstractNumId w:val="0"/>
  </w:num>
  <w:num w:numId="19">
    <w:abstractNumId w:val="37"/>
  </w:num>
  <w:num w:numId="20">
    <w:abstractNumId w:val="19"/>
  </w:num>
  <w:num w:numId="21">
    <w:abstractNumId w:val="15"/>
  </w:num>
  <w:num w:numId="22">
    <w:abstractNumId w:val="27"/>
  </w:num>
  <w:num w:numId="23">
    <w:abstractNumId w:val="34"/>
  </w:num>
  <w:num w:numId="24">
    <w:abstractNumId w:val="2"/>
  </w:num>
  <w:num w:numId="25">
    <w:abstractNumId w:val="11"/>
  </w:num>
  <w:num w:numId="26">
    <w:abstractNumId w:val="12"/>
  </w:num>
  <w:num w:numId="27">
    <w:abstractNumId w:val="29"/>
  </w:num>
  <w:num w:numId="28">
    <w:abstractNumId w:val="13"/>
  </w:num>
  <w:num w:numId="29">
    <w:abstractNumId w:val="24"/>
  </w:num>
  <w:num w:numId="30">
    <w:abstractNumId w:val="10"/>
  </w:num>
  <w:num w:numId="31">
    <w:abstractNumId w:val="33"/>
  </w:num>
  <w:num w:numId="32">
    <w:abstractNumId w:val="7"/>
  </w:num>
  <w:num w:numId="33">
    <w:abstractNumId w:val="18"/>
  </w:num>
  <w:num w:numId="34">
    <w:abstractNumId w:val="21"/>
  </w:num>
  <w:num w:numId="35">
    <w:abstractNumId w:val="8"/>
  </w:num>
  <w:num w:numId="36">
    <w:abstractNumId w:val="32"/>
  </w:num>
  <w:num w:numId="37">
    <w:abstractNumId w:val="41"/>
  </w:num>
  <w:num w:numId="38">
    <w:abstractNumId w:val="25"/>
  </w:num>
  <w:num w:numId="39">
    <w:abstractNumId w:val="26"/>
  </w:num>
  <w:num w:numId="40">
    <w:abstractNumId w:val="30"/>
  </w:num>
  <w:num w:numId="41">
    <w:abstractNumId w:val="36"/>
  </w:num>
  <w:num w:numId="4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5A"/>
    <w:rsid w:val="000A3ED0"/>
    <w:rsid w:val="000A66AF"/>
    <w:rsid w:val="000B595A"/>
    <w:rsid w:val="002345C5"/>
    <w:rsid w:val="00257E3D"/>
    <w:rsid w:val="00261E99"/>
    <w:rsid w:val="00301D7A"/>
    <w:rsid w:val="003710ED"/>
    <w:rsid w:val="003B2F86"/>
    <w:rsid w:val="004112E3"/>
    <w:rsid w:val="00433AC4"/>
    <w:rsid w:val="0047411B"/>
    <w:rsid w:val="00487930"/>
    <w:rsid w:val="004E0C54"/>
    <w:rsid w:val="004E4652"/>
    <w:rsid w:val="0052411E"/>
    <w:rsid w:val="005869B0"/>
    <w:rsid w:val="00587F8C"/>
    <w:rsid w:val="00602438"/>
    <w:rsid w:val="0062530A"/>
    <w:rsid w:val="00651544"/>
    <w:rsid w:val="0067033E"/>
    <w:rsid w:val="006B3FB2"/>
    <w:rsid w:val="006C0013"/>
    <w:rsid w:val="007D1DD0"/>
    <w:rsid w:val="007D6221"/>
    <w:rsid w:val="008571E0"/>
    <w:rsid w:val="008F43BD"/>
    <w:rsid w:val="00901696"/>
    <w:rsid w:val="009933FC"/>
    <w:rsid w:val="00B90449"/>
    <w:rsid w:val="00BD0175"/>
    <w:rsid w:val="00C476D8"/>
    <w:rsid w:val="00CA3A56"/>
    <w:rsid w:val="00CB1F50"/>
    <w:rsid w:val="00CB72F7"/>
    <w:rsid w:val="00D26A37"/>
    <w:rsid w:val="00D73413"/>
    <w:rsid w:val="00DC2D47"/>
    <w:rsid w:val="00E21246"/>
    <w:rsid w:val="00EC264C"/>
    <w:rsid w:val="00ED7A0E"/>
    <w:rsid w:val="00EE748A"/>
    <w:rsid w:val="00EF1A96"/>
    <w:rsid w:val="00F120A0"/>
    <w:rsid w:val="00F43EA2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7610"/>
  <w15:chartTrackingRefBased/>
  <w15:docId w15:val="{0A9EA552-F56D-4BEA-AC30-649C1A3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2438"/>
  </w:style>
  <w:style w:type="paragraph" w:styleId="Naslov2">
    <w:name w:val="heading 2"/>
    <w:basedOn w:val="Navaden"/>
    <w:next w:val="Navaden"/>
    <w:link w:val="Naslov2Znak"/>
    <w:autoRedefine/>
    <w:qFormat/>
    <w:rsid w:val="000B595A"/>
    <w:pPr>
      <w:keepNext/>
      <w:numPr>
        <w:ilvl w:val="2"/>
        <w:numId w:val="1"/>
      </w:numPr>
      <w:tabs>
        <w:tab w:val="left" w:pos="0"/>
        <w:tab w:val="left" w:pos="8080"/>
      </w:tabs>
      <w:spacing w:after="0" w:line="240" w:lineRule="auto"/>
      <w:jc w:val="both"/>
      <w:outlineLvl w:val="1"/>
    </w:pPr>
    <w:rPr>
      <w:rFonts w:ascii="Tahoma" w:eastAsia="Calibri" w:hAnsi="Tahoma" w:cs="Tahoma"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B595A"/>
    <w:rPr>
      <w:rFonts w:ascii="Tahoma" w:eastAsia="Calibri" w:hAnsi="Tahoma" w:cs="Tahoma"/>
      <w:sz w:val="20"/>
      <w:szCs w:val="20"/>
      <w:lang w:val="x-none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F8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2F8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A66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66A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66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66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66A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7D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DD0"/>
  </w:style>
  <w:style w:type="paragraph" w:styleId="Noga">
    <w:name w:val="footer"/>
    <w:basedOn w:val="Navaden"/>
    <w:link w:val="NogaZnak"/>
    <w:uiPriority w:val="99"/>
    <w:unhideWhenUsed/>
    <w:rsid w:val="007D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688291-6BCC-4D31-A881-636C2BB3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Bregar</dc:creator>
  <cp:keywords/>
  <dc:description/>
  <cp:lastModifiedBy>Ivan Erklavec</cp:lastModifiedBy>
  <cp:revision>2</cp:revision>
  <dcterms:created xsi:type="dcterms:W3CDTF">2022-07-14T10:45:00Z</dcterms:created>
  <dcterms:modified xsi:type="dcterms:W3CDTF">2022-07-14T10:45:00Z</dcterms:modified>
</cp:coreProperties>
</file>