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8845D" w14:textId="16012A38" w:rsidR="00B37F61" w:rsidRPr="00B37F61" w:rsidRDefault="00B37F61" w:rsidP="00B37F61">
      <w:pPr>
        <w:jc w:val="center"/>
        <w:rPr>
          <w:rFonts w:ascii="Tahoma" w:hAnsi="Tahoma" w:cs="Tahoma"/>
          <w:b/>
        </w:rPr>
      </w:pPr>
      <w:r w:rsidRPr="00B37F61">
        <w:rPr>
          <w:rFonts w:ascii="Tahoma" w:hAnsi="Tahoma" w:cs="Tahoma"/>
          <w:b/>
        </w:rPr>
        <w:t>TEHNIČNA SPECIFIKACIJA ŠT. VKS-</w:t>
      </w:r>
      <w:r w:rsidR="0084717A">
        <w:rPr>
          <w:rFonts w:ascii="Tahoma" w:hAnsi="Tahoma" w:cs="Tahoma"/>
          <w:b/>
        </w:rPr>
        <w:t>156</w:t>
      </w:r>
      <w:r w:rsidR="00D56CC4">
        <w:rPr>
          <w:rFonts w:ascii="Tahoma" w:hAnsi="Tahoma" w:cs="Tahoma"/>
          <w:b/>
        </w:rPr>
        <w:t>/2</w:t>
      </w:r>
      <w:r w:rsidR="0084717A">
        <w:rPr>
          <w:rFonts w:ascii="Tahoma" w:hAnsi="Tahoma" w:cs="Tahoma"/>
          <w:b/>
        </w:rPr>
        <w:t>4</w:t>
      </w:r>
    </w:p>
    <w:p w14:paraId="184AB622" w14:textId="067D6C30" w:rsidR="00BD5DFA" w:rsidRDefault="00D56CC4" w:rsidP="00B37F61">
      <w:pPr>
        <w:jc w:val="both"/>
        <w:rPr>
          <w:rFonts w:ascii="Tahoma" w:hAnsi="Tahoma" w:cs="Tahoma"/>
          <w:b/>
          <w:sz w:val="20"/>
          <w:szCs w:val="20"/>
        </w:rPr>
      </w:pPr>
      <w:r>
        <w:rPr>
          <w:rFonts w:ascii="Tahoma" w:hAnsi="Tahoma" w:cs="Tahoma"/>
          <w:b/>
          <w:sz w:val="20"/>
          <w:szCs w:val="20"/>
        </w:rPr>
        <w:t>za javno naročilo št. VKS-</w:t>
      </w:r>
      <w:r w:rsidR="0084717A">
        <w:rPr>
          <w:rFonts w:ascii="Tahoma" w:hAnsi="Tahoma" w:cs="Tahoma"/>
          <w:b/>
          <w:sz w:val="20"/>
          <w:szCs w:val="20"/>
        </w:rPr>
        <w:t>156</w:t>
      </w:r>
      <w:r>
        <w:rPr>
          <w:rFonts w:ascii="Tahoma" w:hAnsi="Tahoma" w:cs="Tahoma"/>
          <w:b/>
          <w:sz w:val="20"/>
          <w:szCs w:val="20"/>
        </w:rPr>
        <w:t>/2</w:t>
      </w:r>
      <w:r w:rsidR="0084717A">
        <w:rPr>
          <w:rFonts w:ascii="Tahoma" w:hAnsi="Tahoma" w:cs="Tahoma"/>
          <w:b/>
          <w:sz w:val="20"/>
          <w:szCs w:val="20"/>
        </w:rPr>
        <w:t>4</w:t>
      </w:r>
      <w:r w:rsidR="00B37F61" w:rsidRPr="00B37F61">
        <w:rPr>
          <w:rFonts w:ascii="Tahoma" w:hAnsi="Tahoma" w:cs="Tahoma"/>
          <w:b/>
          <w:sz w:val="20"/>
          <w:szCs w:val="20"/>
        </w:rPr>
        <w:t xml:space="preserve"> Servisiranje in vzdrževanje naprav za dehidracijo proizvajalca Alfa Laval in dobava nadomestnih delov za potrebe RCERO Ljubljana</w:t>
      </w:r>
    </w:p>
    <w:p w14:paraId="053A01BC" w14:textId="77777777" w:rsidR="00B37F61" w:rsidRPr="00FA00F5" w:rsidRDefault="00B37F61" w:rsidP="00FA00F5">
      <w:pPr>
        <w:pStyle w:val="Odstavekseznama"/>
        <w:keepNext/>
        <w:keepLines/>
        <w:numPr>
          <w:ilvl w:val="0"/>
          <w:numId w:val="4"/>
        </w:numPr>
        <w:ind w:hanging="720"/>
        <w:jc w:val="both"/>
        <w:rPr>
          <w:rFonts w:ascii="Tahoma" w:hAnsi="Tahoma" w:cs="Tahoma"/>
          <w:b/>
          <w:sz w:val="20"/>
          <w:szCs w:val="20"/>
        </w:rPr>
      </w:pPr>
      <w:r w:rsidRPr="00FA00F5">
        <w:rPr>
          <w:rFonts w:ascii="Tahoma" w:hAnsi="Tahoma" w:cs="Tahoma"/>
          <w:b/>
          <w:sz w:val="20"/>
          <w:szCs w:val="20"/>
        </w:rPr>
        <w:t>Servisiranje in vzdrževanje naprav za dehidracijo na objektu za mehansko - biološko obdelavo odpadkov (MBO)</w:t>
      </w:r>
    </w:p>
    <w:p w14:paraId="1D61326F"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p>
    <w:p w14:paraId="34D89B73" w14:textId="77777777" w:rsidR="00B37F61" w:rsidRPr="00B37F61" w:rsidRDefault="00B37F61" w:rsidP="00B37F61">
      <w:pPr>
        <w:keepNext/>
        <w:spacing w:after="0" w:line="240" w:lineRule="auto"/>
        <w:jc w:val="both"/>
        <w:rPr>
          <w:rFonts w:ascii="Tahoma" w:eastAsia="Calibri" w:hAnsi="Tahoma" w:cs="Tahoma"/>
          <w:b/>
          <w:bCs/>
          <w:sz w:val="20"/>
          <w:szCs w:val="20"/>
          <w:lang w:eastAsia="sl-SI"/>
        </w:rPr>
      </w:pPr>
      <w:r w:rsidRPr="00B37F61">
        <w:rPr>
          <w:rFonts w:ascii="Tahoma" w:eastAsia="Calibri" w:hAnsi="Tahoma" w:cs="Tahoma"/>
          <w:b/>
          <w:bCs/>
          <w:sz w:val="20"/>
          <w:szCs w:val="20"/>
        </w:rPr>
        <w:t>Opis tehnološkega postopka predčiščenja odpadne vode, ki nastaja pri mehansko-biološki obdelavi odpadkov</w:t>
      </w:r>
    </w:p>
    <w:p w14:paraId="74D05D6C" w14:textId="77777777" w:rsidR="00B37F61" w:rsidRPr="00B37F61" w:rsidRDefault="00B37F61" w:rsidP="00B37F61">
      <w:pPr>
        <w:keepNext/>
        <w:spacing w:after="0" w:line="240" w:lineRule="auto"/>
        <w:jc w:val="both"/>
        <w:rPr>
          <w:rFonts w:ascii="Tahoma" w:eastAsia="Calibri" w:hAnsi="Tahoma" w:cs="Tahoma"/>
          <w:sz w:val="20"/>
          <w:szCs w:val="20"/>
        </w:rPr>
      </w:pPr>
    </w:p>
    <w:p w14:paraId="789CDF7C" w14:textId="77777777" w:rsidR="00B37F61" w:rsidRPr="00B37F61" w:rsidRDefault="00B37F61" w:rsidP="00B37F61">
      <w:pPr>
        <w:keepNext/>
        <w:spacing w:after="0" w:line="240" w:lineRule="auto"/>
        <w:jc w:val="both"/>
        <w:rPr>
          <w:rFonts w:ascii="Tahoma" w:eastAsia="Calibri" w:hAnsi="Tahoma" w:cs="Tahoma"/>
          <w:sz w:val="20"/>
          <w:szCs w:val="20"/>
        </w:rPr>
      </w:pPr>
      <w:r w:rsidRPr="00B37F61">
        <w:rPr>
          <w:rFonts w:ascii="Tahoma" w:eastAsia="Calibri" w:hAnsi="Tahoma" w:cs="Tahoma"/>
          <w:sz w:val="20"/>
          <w:szCs w:val="20"/>
        </w:rPr>
        <w:t xml:space="preserve">Pri mehansko-biološki obdelavi odpadkov (v nadaljevanju MBO) pri postopku izsuševanja/dehidracije digestata po anaerobni fermentaciji organske frakcije mešanih komunalnih odpadkov nastaja odpadna voda (fugat), ki jo je potrebno pred nadaljnjim čiščenjem na čistilni napravi Barje, obdelati. Po obdelavi na dehidracijski enoti se nato predčiščeno vodo iz MBO črpa na čistilno napravo Barje, kjer se skupaj z izcedno vodo očisti do kvalitete za izpust v kanalizacijo. </w:t>
      </w:r>
    </w:p>
    <w:p w14:paraId="35367D93" w14:textId="77777777" w:rsidR="00B37F61" w:rsidRPr="00B37F61" w:rsidRDefault="00B37F61" w:rsidP="00B37F61">
      <w:pPr>
        <w:keepNext/>
        <w:spacing w:after="0" w:line="240" w:lineRule="auto"/>
        <w:jc w:val="both"/>
        <w:rPr>
          <w:rFonts w:ascii="Tahoma" w:eastAsia="Calibri" w:hAnsi="Tahoma" w:cs="Tahoma"/>
          <w:sz w:val="20"/>
          <w:szCs w:val="20"/>
        </w:rPr>
      </w:pPr>
    </w:p>
    <w:p w14:paraId="067C4F0A" w14:textId="77777777" w:rsidR="00B37F61" w:rsidRPr="00B37F61" w:rsidRDefault="00B37F61" w:rsidP="00B37F61">
      <w:pPr>
        <w:keepNext/>
        <w:spacing w:after="0" w:line="240" w:lineRule="auto"/>
        <w:jc w:val="both"/>
        <w:rPr>
          <w:rFonts w:ascii="Tahoma" w:eastAsia="Calibri" w:hAnsi="Tahoma" w:cs="Tahoma"/>
          <w:sz w:val="20"/>
          <w:szCs w:val="20"/>
        </w:rPr>
      </w:pPr>
      <w:r w:rsidRPr="00B37F61">
        <w:rPr>
          <w:rFonts w:ascii="Tahoma" w:eastAsia="Calibri" w:hAnsi="Tahoma" w:cs="Tahoma"/>
          <w:sz w:val="20"/>
          <w:szCs w:val="20"/>
        </w:rPr>
        <w:t>Dehidracija digestata poteka v naslednjih stopnjah: polžne stiskalnice, vibro sita, prvo dekantiranje, predobdelava s polielektroliti in zadnje dekantiranje. Po prvem dekantiranju kjer se uporabljajo dve centrifugi  </w:t>
      </w:r>
      <w:r w:rsidRPr="00B37F61">
        <w:rPr>
          <w:rFonts w:ascii="Tahoma" w:eastAsia="Calibri" w:hAnsi="Tahoma" w:cs="Tahoma"/>
          <w:b/>
          <w:bCs/>
          <w:sz w:val="20"/>
          <w:szCs w:val="20"/>
        </w:rPr>
        <w:t>AlfaLaval  ALDEC G2-75</w:t>
      </w:r>
      <w:r w:rsidRPr="00B37F61">
        <w:rPr>
          <w:rFonts w:ascii="Tahoma" w:eastAsia="Calibri" w:hAnsi="Tahoma" w:cs="Tahoma"/>
          <w:sz w:val="20"/>
          <w:szCs w:val="20"/>
        </w:rPr>
        <w:t xml:space="preserve"> nastaja fugat, katerega hranimo v rezervoarju fugata. Potem fugat prečrpamo iz rezervoarja preko dozirnih naprav za koagulant in flokulant, ki izboljšata dehidracijo blata na centrifugi </w:t>
      </w:r>
      <w:r w:rsidRPr="00B37F61">
        <w:rPr>
          <w:rFonts w:ascii="Tahoma" w:eastAsia="Calibri" w:hAnsi="Tahoma" w:cs="Tahoma"/>
          <w:b/>
          <w:bCs/>
          <w:sz w:val="20"/>
          <w:szCs w:val="20"/>
        </w:rPr>
        <w:t>AlfaLaval ALDEC G3-155</w:t>
      </w:r>
      <w:r w:rsidRPr="00B37F61">
        <w:rPr>
          <w:rFonts w:ascii="Tahoma" w:eastAsia="Calibri" w:hAnsi="Tahoma" w:cs="Tahoma"/>
          <w:sz w:val="20"/>
          <w:szCs w:val="20"/>
        </w:rPr>
        <w:t>, kjer se fugat dodatno očisti do kakovosti, ki je predpisana za čiščenje na ČN Barje.</w:t>
      </w:r>
    </w:p>
    <w:p w14:paraId="69F0F5EB" w14:textId="77777777" w:rsidR="00B37F61" w:rsidRPr="00B37F61" w:rsidRDefault="00B37F61" w:rsidP="00B37F61">
      <w:pPr>
        <w:spacing w:after="0" w:line="240" w:lineRule="auto"/>
        <w:rPr>
          <w:rFonts w:ascii="Tahoma" w:eastAsia="Times New Roman" w:hAnsi="Tahoma" w:cs="Tahoma"/>
          <w:b/>
          <w:sz w:val="20"/>
          <w:szCs w:val="20"/>
          <w:lang w:eastAsia="sl-SI"/>
        </w:rPr>
      </w:pPr>
    </w:p>
    <w:p w14:paraId="5C17168E" w14:textId="77777777" w:rsidR="00B37F61" w:rsidRPr="00B37F61" w:rsidRDefault="00B37F61" w:rsidP="00B37F61">
      <w:pPr>
        <w:numPr>
          <w:ilvl w:val="12"/>
          <w:numId w:val="0"/>
        </w:numPr>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Redna servisno vzdrževalna dela in izredna popravila se bodo izvajala na naslednjih napravah (postrojenju) za dehidracijo:</w:t>
      </w:r>
    </w:p>
    <w:p w14:paraId="7CC92BC9" w14:textId="77777777" w:rsidR="00B37F61" w:rsidRPr="00B37F61" w:rsidRDefault="00B37F61" w:rsidP="00B37F61">
      <w:pPr>
        <w:numPr>
          <w:ilvl w:val="12"/>
          <w:numId w:val="0"/>
        </w:numPr>
        <w:spacing w:after="0" w:line="240" w:lineRule="auto"/>
        <w:jc w:val="both"/>
        <w:rPr>
          <w:rFonts w:ascii="Tahoma" w:eastAsia="Times New Roman" w:hAnsi="Tahoma" w:cs="Tahoma"/>
          <w:bCs/>
          <w:sz w:val="20"/>
          <w:szCs w:val="20"/>
          <w:lang w:eastAsia="sl-SI"/>
        </w:rPr>
      </w:pPr>
    </w:p>
    <w:p w14:paraId="4CA1B4EE" w14:textId="77777777" w:rsidR="00B37F61" w:rsidRPr="00B37F61" w:rsidRDefault="00B37F61" w:rsidP="00B37F61">
      <w:pPr>
        <w:spacing w:after="0" w:line="240" w:lineRule="auto"/>
        <w:jc w:val="both"/>
        <w:rPr>
          <w:rFonts w:ascii="Tahoma" w:eastAsia="Times New Roman" w:hAnsi="Tahoma" w:cs="Tahoma"/>
          <w:b/>
          <w:bCs/>
          <w:sz w:val="20"/>
          <w:szCs w:val="20"/>
          <w:u w:val="single"/>
          <w:lang w:eastAsia="sl-SI"/>
        </w:rPr>
      </w:pPr>
      <w:r w:rsidRPr="00B37F61">
        <w:rPr>
          <w:rFonts w:ascii="Tahoma" w:eastAsia="Times New Roman" w:hAnsi="Tahoma" w:cs="Tahoma"/>
          <w:b/>
          <w:bCs/>
          <w:sz w:val="20"/>
          <w:szCs w:val="20"/>
          <w:u w:val="single"/>
          <w:lang w:eastAsia="sl-SI"/>
        </w:rPr>
        <w:t>Dekanter centrifuga:</w:t>
      </w:r>
    </w:p>
    <w:p w14:paraId="72A6F27D" w14:textId="77777777" w:rsidR="00B37F61" w:rsidRPr="00B37F61" w:rsidRDefault="00B37F61" w:rsidP="00B37F61">
      <w:pPr>
        <w:spacing w:after="0" w:line="240" w:lineRule="auto"/>
        <w:jc w:val="both"/>
        <w:rPr>
          <w:rFonts w:ascii="Tahoma" w:eastAsia="Times New Roman" w:hAnsi="Tahoma" w:cs="Tahoma"/>
          <w:b/>
          <w:bCs/>
          <w:sz w:val="20"/>
          <w:szCs w:val="20"/>
          <w:u w:val="single"/>
          <w:lang w:eastAsia="sl-SI"/>
        </w:rPr>
      </w:pPr>
    </w:p>
    <w:p w14:paraId="09B1920F" w14:textId="77777777" w:rsidR="00B37F61" w:rsidRPr="00B37F61" w:rsidRDefault="00B37F61" w:rsidP="00B37F61">
      <w:pPr>
        <w:spacing w:after="0" w:line="240" w:lineRule="auto"/>
        <w:jc w:val="both"/>
        <w:rPr>
          <w:rFonts w:ascii="Tahoma" w:eastAsia="Times New Roman" w:hAnsi="Tahoma" w:cs="Tahoma"/>
          <w:b/>
          <w:bCs/>
          <w:sz w:val="20"/>
          <w:szCs w:val="20"/>
          <w:u w:val="single"/>
          <w:lang w:eastAsia="sl-SI"/>
        </w:rPr>
      </w:pPr>
      <w:r w:rsidRPr="00B37F61">
        <w:rPr>
          <w:rFonts w:ascii="Tahoma" w:eastAsia="Times New Roman" w:hAnsi="Tahoma" w:cs="Tahoma"/>
          <w:bCs/>
          <w:sz w:val="20"/>
          <w:szCs w:val="20"/>
          <w:lang w:eastAsia="sl-SI"/>
        </w:rPr>
        <w:t>Na objektu se nahajajo trije dekanterji za dehidracijo digestata in blata:</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78"/>
        <w:gridCol w:w="1454"/>
        <w:gridCol w:w="1876"/>
        <w:gridCol w:w="1909"/>
        <w:gridCol w:w="2274"/>
      </w:tblGrid>
      <w:tr w:rsidR="00B37F61" w:rsidRPr="00B37F61" w14:paraId="368A027C" w14:textId="77777777" w:rsidTr="005840FA">
        <w:trPr>
          <w:trHeight w:val="284"/>
        </w:trPr>
        <w:tc>
          <w:tcPr>
            <w:tcW w:w="1178" w:type="dxa"/>
          </w:tcPr>
          <w:p w14:paraId="7C3D0B9C"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Naprava:</w:t>
            </w:r>
          </w:p>
        </w:tc>
        <w:tc>
          <w:tcPr>
            <w:tcW w:w="1454" w:type="dxa"/>
            <w:shd w:val="clear" w:color="auto" w:fill="auto"/>
            <w:noWrap/>
            <w:hideMark/>
          </w:tcPr>
          <w:p w14:paraId="4CF3486C"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Tehnološka oznaka:</w:t>
            </w:r>
          </w:p>
        </w:tc>
        <w:tc>
          <w:tcPr>
            <w:tcW w:w="1876" w:type="dxa"/>
          </w:tcPr>
          <w:p w14:paraId="2C2E2EAD"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Proizvajalec:</w:t>
            </w:r>
          </w:p>
        </w:tc>
        <w:tc>
          <w:tcPr>
            <w:tcW w:w="1909" w:type="dxa"/>
            <w:shd w:val="clear" w:color="auto" w:fill="auto"/>
            <w:noWrap/>
            <w:hideMark/>
          </w:tcPr>
          <w:p w14:paraId="02C17BB7"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Tip:</w:t>
            </w:r>
          </w:p>
        </w:tc>
        <w:tc>
          <w:tcPr>
            <w:tcW w:w="2274" w:type="dxa"/>
            <w:shd w:val="clear" w:color="auto" w:fill="auto"/>
            <w:noWrap/>
            <w:hideMark/>
          </w:tcPr>
          <w:p w14:paraId="53B3DF4A"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Serija/leto izdelave:</w:t>
            </w:r>
          </w:p>
        </w:tc>
      </w:tr>
      <w:tr w:rsidR="00B37F61" w:rsidRPr="00B37F61" w14:paraId="2A095706" w14:textId="77777777" w:rsidTr="005840FA">
        <w:trPr>
          <w:trHeight w:val="284"/>
        </w:trPr>
        <w:tc>
          <w:tcPr>
            <w:tcW w:w="1178" w:type="dxa"/>
          </w:tcPr>
          <w:p w14:paraId="678E2F67"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Dekanter 1</w:t>
            </w:r>
          </w:p>
        </w:tc>
        <w:tc>
          <w:tcPr>
            <w:tcW w:w="1454" w:type="dxa"/>
            <w:shd w:val="clear" w:color="auto" w:fill="auto"/>
            <w:noWrap/>
            <w:hideMark/>
          </w:tcPr>
          <w:p w14:paraId="54BD72E2"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541S45</w:t>
            </w:r>
          </w:p>
        </w:tc>
        <w:tc>
          <w:tcPr>
            <w:tcW w:w="1876" w:type="dxa"/>
          </w:tcPr>
          <w:p w14:paraId="02ED3A99" w14:textId="77777777" w:rsidR="00B37F61" w:rsidRPr="00B37F61" w:rsidDel="0089485B"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ALFA LAVAL</w:t>
            </w:r>
          </w:p>
        </w:tc>
        <w:tc>
          <w:tcPr>
            <w:tcW w:w="1909" w:type="dxa"/>
            <w:shd w:val="clear" w:color="auto" w:fill="auto"/>
            <w:noWrap/>
            <w:hideMark/>
          </w:tcPr>
          <w:p w14:paraId="61EDA1AC"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Aldec G2-75</w:t>
            </w:r>
          </w:p>
        </w:tc>
        <w:tc>
          <w:tcPr>
            <w:tcW w:w="2274" w:type="dxa"/>
            <w:shd w:val="clear" w:color="auto" w:fill="auto"/>
            <w:noWrap/>
            <w:hideMark/>
          </w:tcPr>
          <w:p w14:paraId="74603620"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5126012/ 2014</w:t>
            </w:r>
          </w:p>
        </w:tc>
      </w:tr>
      <w:tr w:rsidR="00B37F61" w:rsidRPr="00B37F61" w14:paraId="2A86372E" w14:textId="77777777" w:rsidTr="005840FA">
        <w:trPr>
          <w:trHeight w:val="284"/>
        </w:trPr>
        <w:tc>
          <w:tcPr>
            <w:tcW w:w="1178" w:type="dxa"/>
          </w:tcPr>
          <w:p w14:paraId="435C3C26"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Dekanter 2</w:t>
            </w:r>
          </w:p>
        </w:tc>
        <w:tc>
          <w:tcPr>
            <w:tcW w:w="1454" w:type="dxa"/>
            <w:shd w:val="clear" w:color="auto" w:fill="auto"/>
            <w:noWrap/>
          </w:tcPr>
          <w:p w14:paraId="447C55C5"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640S46</w:t>
            </w:r>
          </w:p>
        </w:tc>
        <w:tc>
          <w:tcPr>
            <w:tcW w:w="1876" w:type="dxa"/>
          </w:tcPr>
          <w:p w14:paraId="70F349D8"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ALFA LAVAL</w:t>
            </w:r>
          </w:p>
        </w:tc>
        <w:tc>
          <w:tcPr>
            <w:tcW w:w="1909" w:type="dxa"/>
            <w:shd w:val="clear" w:color="auto" w:fill="auto"/>
            <w:noWrap/>
          </w:tcPr>
          <w:p w14:paraId="4064D729"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Aldec G2-75</w:t>
            </w:r>
          </w:p>
        </w:tc>
        <w:tc>
          <w:tcPr>
            <w:tcW w:w="2274" w:type="dxa"/>
            <w:shd w:val="clear" w:color="auto" w:fill="auto"/>
            <w:noWrap/>
          </w:tcPr>
          <w:p w14:paraId="779F04C0"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5126013/ 2014</w:t>
            </w:r>
          </w:p>
        </w:tc>
      </w:tr>
      <w:tr w:rsidR="00B37F61" w:rsidRPr="00B37F61" w14:paraId="3B2E5195" w14:textId="77777777" w:rsidTr="005840FA">
        <w:trPr>
          <w:trHeight w:val="284"/>
        </w:trPr>
        <w:tc>
          <w:tcPr>
            <w:tcW w:w="1178" w:type="dxa"/>
          </w:tcPr>
          <w:p w14:paraId="79FFBC3F"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Dekanter 3</w:t>
            </w:r>
          </w:p>
        </w:tc>
        <w:tc>
          <w:tcPr>
            <w:tcW w:w="1454" w:type="dxa"/>
            <w:shd w:val="clear" w:color="auto" w:fill="auto"/>
            <w:noWrap/>
          </w:tcPr>
          <w:p w14:paraId="62E5A33D"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541S70</w:t>
            </w:r>
          </w:p>
        </w:tc>
        <w:tc>
          <w:tcPr>
            <w:tcW w:w="1876" w:type="dxa"/>
          </w:tcPr>
          <w:p w14:paraId="1EB439CC"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ALFA LAVAL</w:t>
            </w:r>
          </w:p>
        </w:tc>
        <w:tc>
          <w:tcPr>
            <w:tcW w:w="1909" w:type="dxa"/>
            <w:shd w:val="clear" w:color="auto" w:fill="auto"/>
            <w:noWrap/>
          </w:tcPr>
          <w:p w14:paraId="031A0A66" w14:textId="77777777" w:rsidR="00B37F61" w:rsidRPr="00B37F61" w:rsidRDefault="00B37F61" w:rsidP="00B37F61">
            <w:pPr>
              <w:spacing w:after="0" w:line="240" w:lineRule="auto"/>
              <w:rPr>
                <w:rFonts w:ascii="Tahoma" w:eastAsia="Times New Roman" w:hAnsi="Tahoma" w:cs="Tahoma"/>
                <w:b/>
                <w:color w:val="000000"/>
                <w:sz w:val="20"/>
                <w:szCs w:val="20"/>
                <w:lang w:eastAsia="sl-SI"/>
              </w:rPr>
            </w:pPr>
            <w:r w:rsidRPr="00B37F61">
              <w:rPr>
                <w:rFonts w:ascii="Tahoma" w:eastAsia="Times New Roman" w:hAnsi="Tahoma" w:cs="Tahoma"/>
                <w:color w:val="000000"/>
                <w:sz w:val="20"/>
                <w:szCs w:val="20"/>
                <w:lang w:eastAsia="sl-SI"/>
              </w:rPr>
              <w:t>Aldec G3-115</w:t>
            </w:r>
          </w:p>
        </w:tc>
        <w:tc>
          <w:tcPr>
            <w:tcW w:w="2274" w:type="dxa"/>
            <w:shd w:val="clear" w:color="auto" w:fill="auto"/>
            <w:noWrap/>
          </w:tcPr>
          <w:p w14:paraId="190DA2E1"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5026063/ 2016</w:t>
            </w:r>
          </w:p>
        </w:tc>
      </w:tr>
    </w:tbl>
    <w:p w14:paraId="7AFC8250" w14:textId="77777777" w:rsidR="00B37F61" w:rsidRPr="00B37F61" w:rsidRDefault="00B37F61" w:rsidP="00B37F61">
      <w:pPr>
        <w:spacing w:after="0" w:line="240" w:lineRule="auto"/>
        <w:jc w:val="both"/>
        <w:rPr>
          <w:rFonts w:ascii="Tahoma" w:eastAsia="Times New Roman" w:hAnsi="Tahoma" w:cs="Tahoma"/>
          <w:b/>
          <w:bCs/>
          <w:sz w:val="20"/>
          <w:szCs w:val="20"/>
          <w:u w:val="single"/>
          <w:lang w:eastAsia="sl-SI"/>
        </w:rPr>
      </w:pPr>
    </w:p>
    <w:p w14:paraId="44203850" w14:textId="77777777" w:rsidR="00B37F61" w:rsidRPr="00B37F61" w:rsidRDefault="00B37F61" w:rsidP="00B37F61">
      <w:pPr>
        <w:spacing w:after="0" w:line="240" w:lineRule="auto"/>
        <w:jc w:val="both"/>
        <w:rPr>
          <w:rFonts w:ascii="Tahoma" w:eastAsia="Times New Roman" w:hAnsi="Tahoma" w:cs="Tahoma"/>
          <w:b/>
          <w:bCs/>
          <w:sz w:val="20"/>
          <w:szCs w:val="20"/>
          <w:u w:val="single"/>
          <w:lang w:eastAsia="sl-SI"/>
        </w:rPr>
      </w:pPr>
      <w:r w:rsidRPr="00B37F61">
        <w:rPr>
          <w:rFonts w:ascii="Tahoma" w:eastAsia="Times New Roman" w:hAnsi="Tahoma" w:cs="Tahoma"/>
          <w:b/>
          <w:bCs/>
          <w:sz w:val="20"/>
          <w:szCs w:val="20"/>
          <w:u w:val="single"/>
          <w:lang w:eastAsia="sl-SI"/>
        </w:rPr>
        <w:t>Zaporne lopute:</w:t>
      </w:r>
    </w:p>
    <w:p w14:paraId="231D3BA4" w14:textId="77777777" w:rsidR="00B37F61" w:rsidRPr="00B37F61" w:rsidRDefault="00B37F61" w:rsidP="00B37F61">
      <w:pPr>
        <w:numPr>
          <w:ilvl w:val="12"/>
          <w:numId w:val="0"/>
        </w:numPr>
        <w:spacing w:after="0" w:line="240" w:lineRule="auto"/>
        <w:jc w:val="both"/>
        <w:rPr>
          <w:rFonts w:ascii="Tahoma" w:eastAsia="Times New Roman" w:hAnsi="Tahoma" w:cs="Tahoma"/>
          <w:bCs/>
          <w:sz w:val="20"/>
          <w:szCs w:val="20"/>
          <w:lang w:eastAsia="sl-SI"/>
        </w:rPr>
      </w:pP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78"/>
        <w:gridCol w:w="1454"/>
        <w:gridCol w:w="2232"/>
        <w:gridCol w:w="1701"/>
        <w:gridCol w:w="2126"/>
      </w:tblGrid>
      <w:tr w:rsidR="00B37F61" w:rsidRPr="00B37F61" w14:paraId="7D95C6EE" w14:textId="77777777" w:rsidTr="005840FA">
        <w:trPr>
          <w:trHeight w:val="284"/>
        </w:trPr>
        <w:tc>
          <w:tcPr>
            <w:tcW w:w="1178" w:type="dxa"/>
          </w:tcPr>
          <w:p w14:paraId="3385CF9B"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Naprava:</w:t>
            </w:r>
          </w:p>
        </w:tc>
        <w:tc>
          <w:tcPr>
            <w:tcW w:w="1454" w:type="dxa"/>
            <w:shd w:val="clear" w:color="auto" w:fill="auto"/>
            <w:noWrap/>
            <w:hideMark/>
          </w:tcPr>
          <w:p w14:paraId="2F7A3CA9"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Tehnološka oznaka:</w:t>
            </w:r>
          </w:p>
        </w:tc>
        <w:tc>
          <w:tcPr>
            <w:tcW w:w="2232" w:type="dxa"/>
          </w:tcPr>
          <w:p w14:paraId="7F75E094"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Proizvajalec:</w:t>
            </w:r>
          </w:p>
        </w:tc>
        <w:tc>
          <w:tcPr>
            <w:tcW w:w="1701" w:type="dxa"/>
            <w:shd w:val="clear" w:color="auto" w:fill="auto"/>
            <w:noWrap/>
            <w:hideMark/>
          </w:tcPr>
          <w:p w14:paraId="68358F04"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Tip:</w:t>
            </w:r>
          </w:p>
        </w:tc>
        <w:tc>
          <w:tcPr>
            <w:tcW w:w="2126" w:type="dxa"/>
            <w:shd w:val="clear" w:color="auto" w:fill="auto"/>
            <w:noWrap/>
            <w:hideMark/>
          </w:tcPr>
          <w:p w14:paraId="69BC7307" w14:textId="77777777" w:rsidR="00B37F61" w:rsidRPr="00B37F61" w:rsidRDefault="00B37F61" w:rsidP="00B37F61">
            <w:pPr>
              <w:spacing w:after="0" w:line="240" w:lineRule="auto"/>
              <w:rPr>
                <w:rFonts w:ascii="Tahoma" w:eastAsia="Times New Roman" w:hAnsi="Tahoma" w:cs="Tahoma"/>
                <w:b/>
                <w:bCs/>
                <w:color w:val="000000"/>
                <w:sz w:val="20"/>
                <w:szCs w:val="20"/>
                <w:lang w:eastAsia="sl-SI"/>
              </w:rPr>
            </w:pPr>
            <w:r w:rsidRPr="00B37F61">
              <w:rPr>
                <w:rFonts w:ascii="Tahoma" w:eastAsia="Times New Roman" w:hAnsi="Tahoma" w:cs="Tahoma"/>
                <w:b/>
                <w:bCs/>
                <w:color w:val="000000"/>
                <w:sz w:val="20"/>
                <w:szCs w:val="20"/>
                <w:lang w:eastAsia="sl-SI"/>
              </w:rPr>
              <w:t>Serija/leto izdelave:</w:t>
            </w:r>
          </w:p>
        </w:tc>
      </w:tr>
      <w:tr w:rsidR="00B37F61" w:rsidRPr="00B37F61" w14:paraId="34CBB30F" w14:textId="77777777" w:rsidTr="005840FA">
        <w:trPr>
          <w:trHeight w:val="284"/>
        </w:trPr>
        <w:tc>
          <w:tcPr>
            <w:tcW w:w="1178" w:type="dxa"/>
          </w:tcPr>
          <w:p w14:paraId="75FD8E2C"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 xml:space="preserve">Zaporna loputa Dekanter 1 </w:t>
            </w:r>
          </w:p>
        </w:tc>
        <w:tc>
          <w:tcPr>
            <w:tcW w:w="1454" w:type="dxa"/>
            <w:shd w:val="clear" w:color="auto" w:fill="auto"/>
            <w:noWrap/>
            <w:hideMark/>
          </w:tcPr>
          <w:p w14:paraId="1B44159D"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GOS 5414509</w:t>
            </w:r>
          </w:p>
        </w:tc>
        <w:tc>
          <w:tcPr>
            <w:tcW w:w="2232" w:type="dxa"/>
          </w:tcPr>
          <w:p w14:paraId="1DFDE39B"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UAP - umwelttechnik &amp; Anlagenbau GmbH Plauen</w:t>
            </w:r>
          </w:p>
        </w:tc>
        <w:tc>
          <w:tcPr>
            <w:tcW w:w="1701" w:type="dxa"/>
            <w:shd w:val="clear" w:color="auto" w:fill="auto"/>
            <w:noWrap/>
            <w:hideMark/>
          </w:tcPr>
          <w:p w14:paraId="3011744C"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FSS-G2-75 H220 FESTO</w:t>
            </w:r>
          </w:p>
        </w:tc>
        <w:tc>
          <w:tcPr>
            <w:tcW w:w="2126" w:type="dxa"/>
            <w:shd w:val="clear" w:color="auto" w:fill="auto"/>
            <w:noWrap/>
            <w:hideMark/>
          </w:tcPr>
          <w:p w14:paraId="28A749EC"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/2015</w:t>
            </w:r>
          </w:p>
        </w:tc>
      </w:tr>
      <w:tr w:rsidR="00B37F61" w:rsidRPr="00B37F61" w14:paraId="6A038EFC" w14:textId="77777777" w:rsidTr="005840FA">
        <w:trPr>
          <w:trHeight w:val="284"/>
        </w:trPr>
        <w:tc>
          <w:tcPr>
            <w:tcW w:w="1178" w:type="dxa"/>
          </w:tcPr>
          <w:p w14:paraId="05A11581"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Zaporna loputa Dekanter 2</w:t>
            </w:r>
          </w:p>
        </w:tc>
        <w:tc>
          <w:tcPr>
            <w:tcW w:w="1454" w:type="dxa"/>
            <w:shd w:val="clear" w:color="auto" w:fill="auto"/>
            <w:noWrap/>
          </w:tcPr>
          <w:p w14:paraId="0FC29B2E"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GOS 6404609</w:t>
            </w:r>
          </w:p>
        </w:tc>
        <w:tc>
          <w:tcPr>
            <w:tcW w:w="2232" w:type="dxa"/>
          </w:tcPr>
          <w:p w14:paraId="37C7F8B9"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UAP - umwelttechnik &amp; Anlagenbau GmbH Plauen</w:t>
            </w:r>
          </w:p>
        </w:tc>
        <w:tc>
          <w:tcPr>
            <w:tcW w:w="1701" w:type="dxa"/>
            <w:shd w:val="clear" w:color="auto" w:fill="auto"/>
            <w:noWrap/>
          </w:tcPr>
          <w:p w14:paraId="0D9D8FDA"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FSS-G2-75 H220 FESTO</w:t>
            </w:r>
          </w:p>
        </w:tc>
        <w:tc>
          <w:tcPr>
            <w:tcW w:w="2126" w:type="dxa"/>
            <w:shd w:val="clear" w:color="auto" w:fill="auto"/>
            <w:noWrap/>
          </w:tcPr>
          <w:p w14:paraId="70A44BF9"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/2015</w:t>
            </w:r>
          </w:p>
        </w:tc>
      </w:tr>
      <w:tr w:rsidR="00B37F61" w:rsidRPr="00B37F61" w14:paraId="76C4242B" w14:textId="77777777" w:rsidTr="005840FA">
        <w:trPr>
          <w:trHeight w:val="284"/>
        </w:trPr>
        <w:tc>
          <w:tcPr>
            <w:tcW w:w="1178" w:type="dxa"/>
          </w:tcPr>
          <w:p w14:paraId="25913962"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Zaporna loputa Dekanter 3</w:t>
            </w:r>
          </w:p>
        </w:tc>
        <w:tc>
          <w:tcPr>
            <w:tcW w:w="1454" w:type="dxa"/>
            <w:shd w:val="clear" w:color="auto" w:fill="auto"/>
            <w:noWrap/>
          </w:tcPr>
          <w:p w14:paraId="4F53244A"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GOS 5417009</w:t>
            </w:r>
          </w:p>
        </w:tc>
        <w:tc>
          <w:tcPr>
            <w:tcW w:w="2232" w:type="dxa"/>
          </w:tcPr>
          <w:p w14:paraId="43A413DC"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UAP - umwelttechnik &amp; Anlagenbau GmbH Plauen</w:t>
            </w:r>
          </w:p>
        </w:tc>
        <w:tc>
          <w:tcPr>
            <w:tcW w:w="1701" w:type="dxa"/>
            <w:shd w:val="clear" w:color="auto" w:fill="auto"/>
            <w:noWrap/>
          </w:tcPr>
          <w:p w14:paraId="089AA4C2"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FSS-G3-115 H300 FESTO</w:t>
            </w:r>
          </w:p>
        </w:tc>
        <w:tc>
          <w:tcPr>
            <w:tcW w:w="2126" w:type="dxa"/>
            <w:shd w:val="clear" w:color="auto" w:fill="auto"/>
            <w:noWrap/>
          </w:tcPr>
          <w:p w14:paraId="2FAF650B" w14:textId="77777777" w:rsidR="00B37F61" w:rsidRPr="00B37F61" w:rsidRDefault="00B37F61" w:rsidP="00B37F61">
            <w:pPr>
              <w:spacing w:after="0" w:line="240" w:lineRule="auto"/>
              <w:rPr>
                <w:rFonts w:ascii="Tahoma" w:eastAsia="Times New Roman" w:hAnsi="Tahoma" w:cs="Tahoma"/>
                <w:color w:val="000000"/>
                <w:sz w:val="20"/>
                <w:szCs w:val="20"/>
                <w:lang w:eastAsia="sl-SI"/>
              </w:rPr>
            </w:pPr>
            <w:r w:rsidRPr="00B37F61">
              <w:rPr>
                <w:rFonts w:ascii="Tahoma" w:eastAsia="Times New Roman" w:hAnsi="Tahoma" w:cs="Tahoma"/>
                <w:color w:val="000000"/>
                <w:sz w:val="20"/>
                <w:szCs w:val="20"/>
                <w:lang w:eastAsia="sl-SI"/>
              </w:rPr>
              <w:t>/2017</w:t>
            </w:r>
          </w:p>
        </w:tc>
      </w:tr>
    </w:tbl>
    <w:p w14:paraId="5DAC8945" w14:textId="77777777" w:rsidR="00B37F61" w:rsidRPr="00B37F61" w:rsidRDefault="00B37F61" w:rsidP="00FA00F5">
      <w:pPr>
        <w:pStyle w:val="Odstavekseznama"/>
        <w:keepNext/>
        <w:keepLines/>
        <w:numPr>
          <w:ilvl w:val="0"/>
          <w:numId w:val="4"/>
        </w:numPr>
        <w:ind w:hanging="720"/>
        <w:jc w:val="both"/>
        <w:rPr>
          <w:rFonts w:ascii="Tahoma" w:hAnsi="Tahoma" w:cs="Tahoma"/>
          <w:b/>
          <w:sz w:val="20"/>
          <w:szCs w:val="20"/>
        </w:rPr>
      </w:pPr>
      <w:r w:rsidRPr="00B37F61">
        <w:rPr>
          <w:rFonts w:ascii="Tahoma" w:hAnsi="Tahoma" w:cs="Tahoma"/>
          <w:b/>
          <w:sz w:val="20"/>
          <w:szCs w:val="20"/>
        </w:rPr>
        <w:lastRenderedPageBreak/>
        <w:t>Servisiranje in vzdrževanje naprave za obdelavo odvečnega blata na Čistilni napravi Barje</w:t>
      </w:r>
    </w:p>
    <w:p w14:paraId="3F1AFB73" w14:textId="77777777" w:rsidR="00B37F61" w:rsidRPr="00B37F61" w:rsidRDefault="00B37F61" w:rsidP="00B37F61">
      <w:pPr>
        <w:keepNext/>
        <w:keepLines/>
        <w:spacing w:after="0" w:line="240" w:lineRule="auto"/>
        <w:ind w:left="720"/>
        <w:jc w:val="both"/>
        <w:rPr>
          <w:rFonts w:ascii="Tahoma" w:eastAsia="Times New Roman" w:hAnsi="Tahoma" w:cs="Tahoma"/>
          <w:sz w:val="20"/>
          <w:szCs w:val="20"/>
          <w:lang w:eastAsia="sl-SI"/>
        </w:rPr>
      </w:pPr>
    </w:p>
    <w:p w14:paraId="092D4D63"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Opis tehnološkega postopka obdelave odvečnega blata na Čistilni napravi Barje</w:t>
      </w:r>
    </w:p>
    <w:p w14:paraId="29FE83F1"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p>
    <w:p w14:paraId="24187823"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 xml:space="preserve">Na RCERO Ljubljana je zgrajena MBR čistilna naprava, kjer v procesu obratovanja nastaja višek aktivnega blata, katerega shranjujemo v zalogovniku za odvečno blato. </w:t>
      </w:r>
      <w:r w:rsidRPr="00B37F61">
        <w:rPr>
          <w:rFonts w:ascii="Tahoma" w:eastAsia="Times New Roman" w:hAnsi="Tahoma" w:cs="Tahoma"/>
          <w:sz w:val="20"/>
          <w:szCs w:val="20"/>
          <w:lang w:eastAsia="sl-SI"/>
        </w:rPr>
        <w:t xml:space="preserve">Iz zalogovnika za odvečno blato se odvečno biološko blato občasno prečrpava </w:t>
      </w:r>
      <w:r w:rsidRPr="00B37F61">
        <w:rPr>
          <w:rFonts w:ascii="Tahoma" w:eastAsia="Times New Roman" w:hAnsi="Tahoma" w:cs="Tahoma"/>
          <w:bCs/>
          <w:sz w:val="20"/>
          <w:szCs w:val="20"/>
          <w:lang w:eastAsia="sl-SI"/>
        </w:rPr>
        <w:t>preko črpalke na dekanter proizvajalca ALFA LAVAL</w:t>
      </w:r>
      <w:r w:rsidRPr="00B37F61">
        <w:rPr>
          <w:rFonts w:ascii="Tahoma" w:eastAsia="Times New Roman" w:hAnsi="Tahoma" w:cs="Tahoma"/>
          <w:sz w:val="20"/>
          <w:szCs w:val="20"/>
          <w:lang w:eastAsia="sl-SI"/>
        </w:rPr>
        <w:t xml:space="preserve">. </w:t>
      </w:r>
      <w:r w:rsidRPr="00B37F61">
        <w:rPr>
          <w:rFonts w:ascii="Tahoma" w:eastAsia="Times New Roman" w:hAnsi="Tahoma" w:cs="Tahoma"/>
          <w:bCs/>
          <w:sz w:val="20"/>
          <w:szCs w:val="20"/>
          <w:lang w:eastAsia="sl-SI"/>
        </w:rPr>
        <w:t>Za lažje ločevanje vode in trdih delcev iz odvečnega aktivnega blata se dodaja raztopino polielektrolita, ki se ga meša v polielektrolit pripravi proizvajalca R.E.M. Na dekanterju se loči voda in trdi delci. Voda iz dekanterja izteka v interno črpališče in se potem vrne v denitrifikacijski bazen s pomočjo potopnih črpalk v internem črpališču. Trdi delci iz dekanterja padajo mimo zaporne lopute proizvajalca R.E.M. na vijačni transporter proizvajalca R.E.M.. Po vijačnem transporterju potujejo trdi delci izven objekta in v jeklen zalogovnik za odvoz.</w:t>
      </w:r>
      <w:r w:rsidRPr="00B37F61" w:rsidDel="00972E05">
        <w:rPr>
          <w:rFonts w:ascii="Tahoma" w:eastAsia="Times New Roman" w:hAnsi="Tahoma" w:cs="Tahoma"/>
          <w:bCs/>
          <w:sz w:val="20"/>
          <w:szCs w:val="20"/>
          <w:lang w:eastAsia="sl-SI"/>
        </w:rPr>
        <w:t xml:space="preserve"> </w:t>
      </w:r>
    </w:p>
    <w:p w14:paraId="59C5AA69"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0F2753DE"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Redna servisno vzdrževalna dela in popravila se bodo izvajala na naslednjem postrojenju za centrifugiranje odvečnega blata:</w:t>
      </w:r>
    </w:p>
    <w:p w14:paraId="72C91754"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2790EDC0" w14:textId="77777777" w:rsidR="00B37F61" w:rsidRPr="00B37F61" w:rsidRDefault="00B37F61" w:rsidP="00B37F61">
      <w:pPr>
        <w:keepNext/>
        <w:keepLines/>
        <w:spacing w:after="0" w:line="240" w:lineRule="auto"/>
        <w:jc w:val="both"/>
        <w:rPr>
          <w:rFonts w:ascii="Tahoma" w:eastAsia="Times New Roman" w:hAnsi="Tahoma" w:cs="Tahoma"/>
          <w:b/>
          <w:bCs/>
          <w:sz w:val="20"/>
          <w:szCs w:val="20"/>
          <w:u w:val="single"/>
          <w:lang w:eastAsia="sl-SI"/>
        </w:rPr>
      </w:pPr>
      <w:r w:rsidRPr="00B37F61">
        <w:rPr>
          <w:rFonts w:ascii="Tahoma" w:eastAsia="Times New Roman" w:hAnsi="Tahoma" w:cs="Tahoma"/>
          <w:b/>
          <w:bCs/>
          <w:sz w:val="20"/>
          <w:szCs w:val="20"/>
          <w:u w:val="single"/>
          <w:lang w:eastAsia="sl-SI"/>
        </w:rPr>
        <w:t>Dekanter centrifuga:</w:t>
      </w:r>
    </w:p>
    <w:p w14:paraId="7DFD9884" w14:textId="77777777" w:rsidR="00B37F61" w:rsidRPr="00B37F61" w:rsidRDefault="00B37F61" w:rsidP="00B37F61">
      <w:pPr>
        <w:keepNext/>
        <w:keepLines/>
        <w:spacing w:after="0" w:line="240" w:lineRule="auto"/>
        <w:jc w:val="both"/>
        <w:rPr>
          <w:rFonts w:ascii="Tahoma" w:eastAsia="Times New Roman" w:hAnsi="Tahoma" w:cs="Tahoma"/>
          <w:b/>
          <w:bCs/>
          <w:sz w:val="20"/>
          <w:szCs w:val="20"/>
          <w:u w:val="single"/>
          <w:lang w:eastAsia="sl-SI"/>
        </w:rPr>
      </w:pPr>
    </w:p>
    <w:p w14:paraId="04D101E2" w14:textId="77777777" w:rsidR="00B37F61" w:rsidRPr="00B37F61" w:rsidRDefault="00B37F61" w:rsidP="00B37F61">
      <w:pPr>
        <w:keepNext/>
        <w:keepLines/>
        <w:spacing w:after="0" w:line="240" w:lineRule="auto"/>
        <w:jc w:val="both"/>
        <w:rPr>
          <w:rFonts w:ascii="Tahoma" w:eastAsia="Times New Roman" w:hAnsi="Tahoma" w:cs="Tahoma"/>
          <w:b/>
          <w:bCs/>
          <w:sz w:val="20"/>
          <w:szCs w:val="20"/>
          <w:u w:val="single"/>
          <w:lang w:eastAsia="sl-SI"/>
        </w:rPr>
      </w:pPr>
      <w:r w:rsidRPr="00B37F61">
        <w:rPr>
          <w:rFonts w:ascii="Tahoma" w:eastAsia="Times New Roman" w:hAnsi="Tahoma" w:cs="Tahoma"/>
          <w:bCs/>
          <w:sz w:val="20"/>
          <w:szCs w:val="20"/>
          <w:lang w:eastAsia="sl-SI"/>
        </w:rPr>
        <w:t>Na objektu se nahaja dekanter za centrifugo odvečnega aktivnega blata in vode.</w:t>
      </w:r>
    </w:p>
    <w:tbl>
      <w:tblPr>
        <w:tblW w:w="99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1"/>
        <w:gridCol w:w="2424"/>
        <w:gridCol w:w="3544"/>
        <w:gridCol w:w="2620"/>
      </w:tblGrid>
      <w:tr w:rsidR="00B37F61" w:rsidRPr="00B37F61" w14:paraId="20982BA0" w14:textId="77777777" w:rsidTr="005840FA">
        <w:trPr>
          <w:trHeight w:val="284"/>
        </w:trPr>
        <w:tc>
          <w:tcPr>
            <w:tcW w:w="1381" w:type="dxa"/>
            <w:shd w:val="clear" w:color="auto" w:fill="auto"/>
            <w:noWrap/>
            <w:hideMark/>
          </w:tcPr>
          <w:p w14:paraId="6141ED60"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Tehnološka oznaka:</w:t>
            </w:r>
          </w:p>
        </w:tc>
        <w:tc>
          <w:tcPr>
            <w:tcW w:w="2424" w:type="dxa"/>
          </w:tcPr>
          <w:p w14:paraId="393C7782"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Proizvajalec:</w:t>
            </w:r>
          </w:p>
        </w:tc>
        <w:tc>
          <w:tcPr>
            <w:tcW w:w="3544" w:type="dxa"/>
            <w:shd w:val="clear" w:color="auto" w:fill="auto"/>
            <w:noWrap/>
            <w:hideMark/>
          </w:tcPr>
          <w:p w14:paraId="5FC184D3"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Tip:</w:t>
            </w:r>
          </w:p>
        </w:tc>
        <w:tc>
          <w:tcPr>
            <w:tcW w:w="2620" w:type="dxa"/>
            <w:shd w:val="clear" w:color="auto" w:fill="auto"/>
            <w:noWrap/>
            <w:hideMark/>
          </w:tcPr>
          <w:p w14:paraId="1E118140"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Serija/leto izdelave:</w:t>
            </w:r>
          </w:p>
        </w:tc>
      </w:tr>
      <w:tr w:rsidR="00B37F61" w:rsidRPr="00B37F61" w14:paraId="3696EB69" w14:textId="77777777" w:rsidTr="005840FA">
        <w:trPr>
          <w:trHeight w:val="284"/>
        </w:trPr>
        <w:tc>
          <w:tcPr>
            <w:tcW w:w="1381" w:type="dxa"/>
            <w:shd w:val="clear" w:color="auto" w:fill="auto"/>
            <w:noWrap/>
            <w:hideMark/>
          </w:tcPr>
          <w:p w14:paraId="08CE5585"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10.02</w:t>
            </w:r>
          </w:p>
        </w:tc>
        <w:tc>
          <w:tcPr>
            <w:tcW w:w="2424" w:type="dxa"/>
          </w:tcPr>
          <w:p w14:paraId="6EB3923A" w14:textId="77777777" w:rsidR="00B37F61" w:rsidRPr="00B37F61" w:rsidDel="0089485B"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ALFA LAVAL</w:t>
            </w:r>
          </w:p>
        </w:tc>
        <w:tc>
          <w:tcPr>
            <w:tcW w:w="3544" w:type="dxa"/>
            <w:shd w:val="clear" w:color="auto" w:fill="auto"/>
            <w:noWrap/>
            <w:hideMark/>
          </w:tcPr>
          <w:p w14:paraId="79FD9CC6"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Aldec G2-45</w:t>
            </w:r>
          </w:p>
        </w:tc>
        <w:tc>
          <w:tcPr>
            <w:tcW w:w="2620" w:type="dxa"/>
            <w:shd w:val="clear" w:color="auto" w:fill="auto"/>
            <w:noWrap/>
            <w:hideMark/>
          </w:tcPr>
          <w:p w14:paraId="117452BE"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5122378 – 2009</w:t>
            </w:r>
          </w:p>
        </w:tc>
      </w:tr>
    </w:tbl>
    <w:p w14:paraId="56D1F150"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val="x-none" w:eastAsia="sl-SI"/>
        </w:rPr>
      </w:pPr>
    </w:p>
    <w:p w14:paraId="4F235F8E" w14:textId="77777777" w:rsidR="00B37F61" w:rsidRPr="00B37F61" w:rsidRDefault="00B37F61" w:rsidP="00B37F61">
      <w:pPr>
        <w:keepNext/>
        <w:keepLines/>
        <w:spacing w:after="0" w:line="240" w:lineRule="auto"/>
        <w:jc w:val="both"/>
        <w:rPr>
          <w:rFonts w:ascii="Tahoma" w:eastAsia="Times New Roman" w:hAnsi="Tahoma" w:cs="Tahoma"/>
          <w:b/>
          <w:bCs/>
          <w:sz w:val="20"/>
          <w:szCs w:val="20"/>
          <w:u w:val="single"/>
          <w:lang w:eastAsia="sl-SI"/>
        </w:rPr>
      </w:pPr>
      <w:r w:rsidRPr="00B37F61">
        <w:rPr>
          <w:rFonts w:ascii="Tahoma" w:eastAsia="Times New Roman" w:hAnsi="Tahoma" w:cs="Tahoma"/>
          <w:b/>
          <w:bCs/>
          <w:sz w:val="20"/>
          <w:szCs w:val="20"/>
          <w:u w:val="single"/>
          <w:lang w:eastAsia="sl-SI"/>
        </w:rPr>
        <w:t>Polielektrolit priprava:</w:t>
      </w:r>
    </w:p>
    <w:p w14:paraId="1B15AE18"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29C48A97"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Za tvorjenje kosmov se dodaja polielektrolit, ki se ga pripravlja v polielektrolit pripravi.</w:t>
      </w:r>
    </w:p>
    <w:tbl>
      <w:tblPr>
        <w:tblW w:w="99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1"/>
        <w:gridCol w:w="2424"/>
        <w:gridCol w:w="3544"/>
        <w:gridCol w:w="2620"/>
      </w:tblGrid>
      <w:tr w:rsidR="00B37F61" w:rsidRPr="00B37F61" w14:paraId="22E4E4B5" w14:textId="77777777" w:rsidTr="005840FA">
        <w:trPr>
          <w:trHeight w:val="284"/>
        </w:trPr>
        <w:tc>
          <w:tcPr>
            <w:tcW w:w="1381" w:type="dxa"/>
            <w:shd w:val="clear" w:color="auto" w:fill="auto"/>
            <w:noWrap/>
            <w:hideMark/>
          </w:tcPr>
          <w:p w14:paraId="74057B59"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Tehnološka oznaka:</w:t>
            </w:r>
          </w:p>
        </w:tc>
        <w:tc>
          <w:tcPr>
            <w:tcW w:w="2424" w:type="dxa"/>
          </w:tcPr>
          <w:p w14:paraId="115A03E4"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Proizvajalec:</w:t>
            </w:r>
          </w:p>
        </w:tc>
        <w:tc>
          <w:tcPr>
            <w:tcW w:w="3544" w:type="dxa"/>
            <w:shd w:val="clear" w:color="auto" w:fill="auto"/>
            <w:noWrap/>
            <w:hideMark/>
          </w:tcPr>
          <w:p w14:paraId="4553ED5D"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Tip:</w:t>
            </w:r>
          </w:p>
        </w:tc>
        <w:tc>
          <w:tcPr>
            <w:tcW w:w="2620" w:type="dxa"/>
            <w:shd w:val="clear" w:color="auto" w:fill="auto"/>
            <w:noWrap/>
            <w:hideMark/>
          </w:tcPr>
          <w:p w14:paraId="3FC5D0B7"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Serija/leto izdelave:</w:t>
            </w:r>
          </w:p>
        </w:tc>
      </w:tr>
      <w:tr w:rsidR="00B37F61" w:rsidRPr="00B37F61" w14:paraId="0308C4F6" w14:textId="77777777" w:rsidTr="005840FA">
        <w:trPr>
          <w:trHeight w:val="284"/>
        </w:trPr>
        <w:tc>
          <w:tcPr>
            <w:tcW w:w="1381" w:type="dxa"/>
            <w:shd w:val="clear" w:color="auto" w:fill="auto"/>
            <w:noWrap/>
            <w:hideMark/>
          </w:tcPr>
          <w:p w14:paraId="4226C0A1"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10.04</w:t>
            </w:r>
          </w:p>
        </w:tc>
        <w:tc>
          <w:tcPr>
            <w:tcW w:w="2424" w:type="dxa"/>
          </w:tcPr>
          <w:p w14:paraId="63B8C843" w14:textId="77777777" w:rsidR="00B37F61" w:rsidRPr="00B37F61" w:rsidDel="0089485B"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R.E.M.</w:t>
            </w:r>
          </w:p>
        </w:tc>
        <w:tc>
          <w:tcPr>
            <w:tcW w:w="3544" w:type="dxa"/>
            <w:shd w:val="clear" w:color="auto" w:fill="auto"/>
            <w:noWrap/>
            <w:hideMark/>
          </w:tcPr>
          <w:p w14:paraId="42E7A222"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STPL 1500</w:t>
            </w:r>
          </w:p>
        </w:tc>
        <w:tc>
          <w:tcPr>
            <w:tcW w:w="2620" w:type="dxa"/>
            <w:shd w:val="clear" w:color="auto" w:fill="auto"/>
            <w:noWrap/>
            <w:hideMark/>
          </w:tcPr>
          <w:p w14:paraId="4B43CC7D"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0504/09</w:t>
            </w:r>
          </w:p>
        </w:tc>
      </w:tr>
    </w:tbl>
    <w:p w14:paraId="0278B3EA"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6B9AC15E" w14:textId="77777777" w:rsidR="00B37F61" w:rsidRPr="00B37F61" w:rsidRDefault="00B37F61" w:rsidP="00B37F61">
      <w:pPr>
        <w:keepNext/>
        <w:keepLines/>
        <w:spacing w:after="0" w:line="240" w:lineRule="auto"/>
        <w:jc w:val="both"/>
        <w:rPr>
          <w:rFonts w:ascii="Tahoma" w:eastAsia="Times New Roman" w:hAnsi="Tahoma" w:cs="Tahoma"/>
          <w:b/>
          <w:bCs/>
          <w:sz w:val="20"/>
          <w:szCs w:val="20"/>
          <w:u w:val="single"/>
          <w:lang w:eastAsia="sl-SI"/>
        </w:rPr>
      </w:pPr>
      <w:r w:rsidRPr="00B37F61">
        <w:rPr>
          <w:rFonts w:ascii="Tahoma" w:eastAsia="Times New Roman" w:hAnsi="Tahoma" w:cs="Tahoma"/>
          <w:b/>
          <w:bCs/>
          <w:sz w:val="20"/>
          <w:szCs w:val="20"/>
          <w:u w:val="single"/>
          <w:lang w:eastAsia="sl-SI"/>
        </w:rPr>
        <w:t>Zaporna loputa:</w:t>
      </w:r>
    </w:p>
    <w:p w14:paraId="2AF92E2D"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346D5070"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Zaporna loputa za zaščito polžnega transporterja.</w:t>
      </w:r>
    </w:p>
    <w:tbl>
      <w:tblPr>
        <w:tblW w:w="99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1"/>
        <w:gridCol w:w="2424"/>
        <w:gridCol w:w="3544"/>
        <w:gridCol w:w="2620"/>
      </w:tblGrid>
      <w:tr w:rsidR="00B37F61" w:rsidRPr="00B37F61" w14:paraId="7C946EA2" w14:textId="77777777" w:rsidTr="005840FA">
        <w:trPr>
          <w:trHeight w:val="284"/>
        </w:trPr>
        <w:tc>
          <w:tcPr>
            <w:tcW w:w="1381" w:type="dxa"/>
            <w:shd w:val="clear" w:color="auto" w:fill="auto"/>
            <w:noWrap/>
            <w:hideMark/>
          </w:tcPr>
          <w:p w14:paraId="60B3953A"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Tehnološka oznaka:</w:t>
            </w:r>
          </w:p>
        </w:tc>
        <w:tc>
          <w:tcPr>
            <w:tcW w:w="2424" w:type="dxa"/>
          </w:tcPr>
          <w:p w14:paraId="6470C948"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Proizvajalec:</w:t>
            </w:r>
          </w:p>
        </w:tc>
        <w:tc>
          <w:tcPr>
            <w:tcW w:w="3544" w:type="dxa"/>
            <w:shd w:val="clear" w:color="auto" w:fill="auto"/>
            <w:noWrap/>
            <w:hideMark/>
          </w:tcPr>
          <w:p w14:paraId="55E6A89F"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Tip:</w:t>
            </w:r>
          </w:p>
        </w:tc>
        <w:tc>
          <w:tcPr>
            <w:tcW w:w="2620" w:type="dxa"/>
            <w:shd w:val="clear" w:color="auto" w:fill="auto"/>
            <w:noWrap/>
            <w:hideMark/>
          </w:tcPr>
          <w:p w14:paraId="0CDFB0F5"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Serija/leto izdelave:</w:t>
            </w:r>
          </w:p>
        </w:tc>
      </w:tr>
      <w:tr w:rsidR="00B37F61" w:rsidRPr="00B37F61" w14:paraId="76866AB9" w14:textId="77777777" w:rsidTr="005840FA">
        <w:trPr>
          <w:trHeight w:val="284"/>
        </w:trPr>
        <w:tc>
          <w:tcPr>
            <w:tcW w:w="1381" w:type="dxa"/>
            <w:shd w:val="clear" w:color="auto" w:fill="auto"/>
            <w:noWrap/>
            <w:hideMark/>
          </w:tcPr>
          <w:p w14:paraId="65652F91"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10.02a</w:t>
            </w:r>
          </w:p>
        </w:tc>
        <w:tc>
          <w:tcPr>
            <w:tcW w:w="2424" w:type="dxa"/>
          </w:tcPr>
          <w:p w14:paraId="75DEAB1C" w14:textId="77777777" w:rsidR="00B37F61" w:rsidRPr="00B37F61" w:rsidDel="0089485B"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R.E.M.</w:t>
            </w:r>
          </w:p>
        </w:tc>
        <w:tc>
          <w:tcPr>
            <w:tcW w:w="3544" w:type="dxa"/>
            <w:shd w:val="clear" w:color="auto" w:fill="auto"/>
            <w:noWrap/>
            <w:hideMark/>
          </w:tcPr>
          <w:p w14:paraId="7A573E6A"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VGA-45</w:t>
            </w:r>
          </w:p>
        </w:tc>
        <w:tc>
          <w:tcPr>
            <w:tcW w:w="2620" w:type="dxa"/>
            <w:shd w:val="clear" w:color="auto" w:fill="auto"/>
            <w:noWrap/>
            <w:hideMark/>
          </w:tcPr>
          <w:p w14:paraId="0002626C"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050B/09</w:t>
            </w:r>
          </w:p>
        </w:tc>
      </w:tr>
    </w:tbl>
    <w:p w14:paraId="1DB942D5"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67459DF3" w14:textId="77777777" w:rsidR="00B37F61" w:rsidRPr="00B37F61" w:rsidRDefault="00B37F61" w:rsidP="00B37F61">
      <w:pPr>
        <w:keepNext/>
        <w:keepLines/>
        <w:spacing w:after="0" w:line="240" w:lineRule="auto"/>
        <w:jc w:val="both"/>
        <w:rPr>
          <w:rFonts w:ascii="Tahoma" w:eastAsia="Times New Roman" w:hAnsi="Tahoma" w:cs="Tahoma"/>
          <w:b/>
          <w:bCs/>
          <w:sz w:val="20"/>
          <w:szCs w:val="20"/>
          <w:u w:val="single"/>
          <w:lang w:eastAsia="sl-SI"/>
        </w:rPr>
      </w:pPr>
      <w:r w:rsidRPr="00B37F61">
        <w:rPr>
          <w:rFonts w:ascii="Tahoma" w:eastAsia="Times New Roman" w:hAnsi="Tahoma" w:cs="Tahoma"/>
          <w:b/>
          <w:bCs/>
          <w:sz w:val="20"/>
          <w:szCs w:val="20"/>
          <w:u w:val="single"/>
          <w:lang w:eastAsia="sl-SI"/>
        </w:rPr>
        <w:t>Polžni transporter:</w:t>
      </w:r>
    </w:p>
    <w:p w14:paraId="74C9526F"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6A6C6063"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Polžni transporter za transport blata.</w:t>
      </w:r>
    </w:p>
    <w:tbl>
      <w:tblPr>
        <w:tblW w:w="99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1"/>
        <w:gridCol w:w="2424"/>
        <w:gridCol w:w="3544"/>
        <w:gridCol w:w="2552"/>
      </w:tblGrid>
      <w:tr w:rsidR="00B37F61" w:rsidRPr="00B37F61" w14:paraId="441C1283" w14:textId="77777777" w:rsidTr="005840FA">
        <w:trPr>
          <w:trHeight w:val="284"/>
        </w:trPr>
        <w:tc>
          <w:tcPr>
            <w:tcW w:w="1381" w:type="dxa"/>
            <w:shd w:val="clear" w:color="auto" w:fill="auto"/>
            <w:noWrap/>
            <w:hideMark/>
          </w:tcPr>
          <w:p w14:paraId="5ABA9DBD"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Tehnološka oznaka:</w:t>
            </w:r>
          </w:p>
        </w:tc>
        <w:tc>
          <w:tcPr>
            <w:tcW w:w="2424" w:type="dxa"/>
          </w:tcPr>
          <w:p w14:paraId="44424B74"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Proizvajalec:</w:t>
            </w:r>
          </w:p>
        </w:tc>
        <w:tc>
          <w:tcPr>
            <w:tcW w:w="3544" w:type="dxa"/>
            <w:shd w:val="clear" w:color="auto" w:fill="auto"/>
            <w:noWrap/>
            <w:hideMark/>
          </w:tcPr>
          <w:p w14:paraId="3E557B48"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Tip:</w:t>
            </w:r>
          </w:p>
        </w:tc>
        <w:tc>
          <w:tcPr>
            <w:tcW w:w="2552" w:type="dxa"/>
            <w:shd w:val="clear" w:color="auto" w:fill="auto"/>
            <w:noWrap/>
            <w:hideMark/>
          </w:tcPr>
          <w:p w14:paraId="70674056" w14:textId="77777777" w:rsidR="00B37F61" w:rsidRPr="00B37F61" w:rsidRDefault="00B37F61" w:rsidP="00B37F61">
            <w:pPr>
              <w:keepNext/>
              <w:keepLines/>
              <w:spacing w:after="0" w:line="240" w:lineRule="auto"/>
              <w:jc w:val="both"/>
              <w:rPr>
                <w:rFonts w:ascii="Tahoma" w:eastAsia="Times New Roman" w:hAnsi="Tahoma" w:cs="Tahoma"/>
                <w:b/>
                <w:bCs/>
                <w:sz w:val="20"/>
                <w:szCs w:val="20"/>
                <w:lang w:eastAsia="sl-SI"/>
              </w:rPr>
            </w:pPr>
            <w:r w:rsidRPr="00B37F61">
              <w:rPr>
                <w:rFonts w:ascii="Tahoma" w:eastAsia="Times New Roman" w:hAnsi="Tahoma" w:cs="Tahoma"/>
                <w:b/>
                <w:bCs/>
                <w:sz w:val="20"/>
                <w:szCs w:val="20"/>
                <w:lang w:eastAsia="sl-SI"/>
              </w:rPr>
              <w:t>Serija/leto izdelave:</w:t>
            </w:r>
          </w:p>
        </w:tc>
      </w:tr>
      <w:tr w:rsidR="00B37F61" w:rsidRPr="00B37F61" w14:paraId="3B46440F" w14:textId="77777777" w:rsidTr="005840FA">
        <w:trPr>
          <w:trHeight w:val="284"/>
        </w:trPr>
        <w:tc>
          <w:tcPr>
            <w:tcW w:w="1381" w:type="dxa"/>
            <w:shd w:val="clear" w:color="auto" w:fill="auto"/>
            <w:noWrap/>
            <w:hideMark/>
          </w:tcPr>
          <w:p w14:paraId="03FEFB64"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10.03</w:t>
            </w:r>
          </w:p>
        </w:tc>
        <w:tc>
          <w:tcPr>
            <w:tcW w:w="2424" w:type="dxa"/>
          </w:tcPr>
          <w:p w14:paraId="67FEEFF6" w14:textId="77777777" w:rsidR="00B37F61" w:rsidRPr="00B37F61" w:rsidDel="0089485B"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R.E.M.</w:t>
            </w:r>
          </w:p>
        </w:tc>
        <w:tc>
          <w:tcPr>
            <w:tcW w:w="3544" w:type="dxa"/>
            <w:shd w:val="clear" w:color="auto" w:fill="auto"/>
            <w:noWrap/>
            <w:hideMark/>
          </w:tcPr>
          <w:p w14:paraId="3A4898E5"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STC 200</w:t>
            </w:r>
          </w:p>
        </w:tc>
        <w:tc>
          <w:tcPr>
            <w:tcW w:w="2552" w:type="dxa"/>
            <w:shd w:val="clear" w:color="auto" w:fill="auto"/>
            <w:noWrap/>
            <w:hideMark/>
          </w:tcPr>
          <w:p w14:paraId="0E1E4B95"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r w:rsidRPr="00B37F61">
              <w:rPr>
                <w:rFonts w:ascii="Tahoma" w:eastAsia="Times New Roman" w:hAnsi="Tahoma" w:cs="Tahoma"/>
                <w:sz w:val="20"/>
                <w:szCs w:val="20"/>
                <w:lang w:eastAsia="sl-SI"/>
              </w:rPr>
              <w:t>050C/09</w:t>
            </w:r>
          </w:p>
        </w:tc>
      </w:tr>
    </w:tbl>
    <w:p w14:paraId="11ADBE61" w14:textId="77777777" w:rsidR="00B37F61" w:rsidRPr="00B37F61" w:rsidRDefault="00B37F61" w:rsidP="00B37F61">
      <w:pPr>
        <w:keepNext/>
        <w:keepLines/>
        <w:spacing w:after="0" w:line="240" w:lineRule="auto"/>
        <w:jc w:val="both"/>
        <w:rPr>
          <w:rFonts w:ascii="Tahoma" w:eastAsia="Times New Roman" w:hAnsi="Tahoma" w:cs="Tahoma"/>
          <w:sz w:val="20"/>
          <w:szCs w:val="20"/>
          <w:lang w:eastAsia="sl-SI"/>
        </w:rPr>
      </w:pPr>
    </w:p>
    <w:p w14:paraId="516D5B4A" w14:textId="77777777" w:rsidR="00BD3C9B" w:rsidRDefault="00BD3C9B">
      <w:pPr>
        <w:rPr>
          <w:rFonts w:ascii="Tahoma" w:eastAsia="Times New Roman" w:hAnsi="Tahoma" w:cs="Tahoma"/>
          <w:sz w:val="20"/>
          <w:szCs w:val="20"/>
          <w:lang w:eastAsia="sl-SI"/>
        </w:rPr>
      </w:pPr>
      <w:r>
        <w:rPr>
          <w:rFonts w:ascii="Tahoma" w:eastAsia="Times New Roman" w:hAnsi="Tahoma" w:cs="Tahoma"/>
          <w:sz w:val="20"/>
          <w:szCs w:val="20"/>
          <w:lang w:eastAsia="sl-SI"/>
        </w:rPr>
        <w:br w:type="page"/>
      </w:r>
    </w:p>
    <w:p w14:paraId="6B540DBB" w14:textId="77777777" w:rsidR="00B37F61" w:rsidRPr="00B37F61" w:rsidRDefault="00B37F61" w:rsidP="00FA00F5">
      <w:pPr>
        <w:pStyle w:val="Odstavekseznama"/>
        <w:keepNext/>
        <w:keepLines/>
        <w:numPr>
          <w:ilvl w:val="0"/>
          <w:numId w:val="4"/>
        </w:numPr>
        <w:ind w:hanging="720"/>
        <w:jc w:val="both"/>
        <w:rPr>
          <w:rFonts w:ascii="Tahoma" w:hAnsi="Tahoma" w:cs="Tahoma"/>
          <w:b/>
          <w:sz w:val="20"/>
          <w:szCs w:val="20"/>
        </w:rPr>
      </w:pPr>
      <w:r w:rsidRPr="00B37F61">
        <w:rPr>
          <w:rFonts w:ascii="Tahoma" w:hAnsi="Tahoma" w:cs="Tahoma"/>
          <w:b/>
          <w:sz w:val="20"/>
          <w:szCs w:val="20"/>
        </w:rPr>
        <w:lastRenderedPageBreak/>
        <w:t>Obseg del:</w:t>
      </w:r>
    </w:p>
    <w:p w14:paraId="129FB5B3" w14:textId="77777777" w:rsidR="00B37F61" w:rsidRPr="00B37F61" w:rsidRDefault="00B37F61" w:rsidP="00B37F61">
      <w:pPr>
        <w:keepNext/>
        <w:keepLines/>
        <w:spacing w:after="0" w:line="240" w:lineRule="auto"/>
        <w:jc w:val="both"/>
        <w:rPr>
          <w:rFonts w:ascii="Tahoma" w:eastAsia="Times New Roman" w:hAnsi="Tahoma" w:cs="Tahoma"/>
          <w:b/>
          <w:sz w:val="20"/>
          <w:szCs w:val="20"/>
          <w:lang w:val="x-none" w:eastAsia="sl-SI"/>
        </w:rPr>
      </w:pPr>
    </w:p>
    <w:p w14:paraId="140A43C2"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Redna servisno vzdrževalna dela in izredna</w:t>
      </w:r>
      <w:r w:rsidR="007233D0">
        <w:rPr>
          <w:rFonts w:ascii="Tahoma" w:eastAsia="Times New Roman" w:hAnsi="Tahoma" w:cs="Tahoma"/>
          <w:bCs/>
          <w:sz w:val="20"/>
          <w:szCs w:val="20"/>
          <w:lang w:eastAsia="sl-SI"/>
        </w:rPr>
        <w:t xml:space="preserve"> </w:t>
      </w:r>
      <w:r w:rsidR="007233D0" w:rsidRPr="00B37F61">
        <w:rPr>
          <w:rFonts w:ascii="Tahoma" w:eastAsia="Times New Roman" w:hAnsi="Tahoma" w:cs="Tahoma"/>
          <w:bCs/>
          <w:sz w:val="20"/>
          <w:szCs w:val="20"/>
          <w:lang w:eastAsia="sl-SI"/>
        </w:rPr>
        <w:t>servisno vzdrževalna</w:t>
      </w:r>
      <w:r w:rsidRPr="00B37F61">
        <w:rPr>
          <w:rFonts w:ascii="Tahoma" w:eastAsia="Times New Roman" w:hAnsi="Tahoma" w:cs="Tahoma"/>
          <w:bCs/>
          <w:sz w:val="20"/>
          <w:szCs w:val="20"/>
          <w:lang w:eastAsia="sl-SI"/>
        </w:rPr>
        <w:t xml:space="preserve"> dela na napravah za dehidracijo na objektih MBO in obdelavo odvečnega blata  na ČN Barje obsegajo:</w:t>
      </w:r>
    </w:p>
    <w:p w14:paraId="68D63800"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7D2F3F9F" w14:textId="77777777" w:rsidR="00B37F61" w:rsidRPr="00FA00F5" w:rsidRDefault="0071046D" w:rsidP="00FA00F5">
      <w:pPr>
        <w:pStyle w:val="Odstavekseznama"/>
        <w:keepNext/>
        <w:keepLines/>
        <w:numPr>
          <w:ilvl w:val="1"/>
          <w:numId w:val="4"/>
        </w:numPr>
        <w:ind w:left="709" w:hanging="709"/>
        <w:jc w:val="both"/>
        <w:rPr>
          <w:rFonts w:ascii="Tahoma" w:hAnsi="Tahoma" w:cs="Tahoma"/>
          <w:bCs/>
          <w:sz w:val="20"/>
          <w:szCs w:val="20"/>
        </w:rPr>
      </w:pPr>
      <w:r w:rsidRPr="00FA00F5">
        <w:rPr>
          <w:rFonts w:ascii="Tahoma" w:hAnsi="Tahoma" w:cs="Tahoma"/>
          <w:bCs/>
          <w:sz w:val="20"/>
          <w:szCs w:val="20"/>
        </w:rPr>
        <w:t>Redna servisno vzdrževalna dela</w:t>
      </w:r>
    </w:p>
    <w:p w14:paraId="18A8BEFC" w14:textId="77777777" w:rsidR="00B37F61" w:rsidRPr="00B37F61" w:rsidRDefault="00B37F61" w:rsidP="00B37F61">
      <w:pPr>
        <w:keepNext/>
        <w:keepLines/>
        <w:spacing w:after="0" w:line="240" w:lineRule="auto"/>
        <w:jc w:val="both"/>
        <w:rPr>
          <w:rFonts w:ascii="Tahoma" w:eastAsia="Times New Roman" w:hAnsi="Tahoma" w:cs="Tahoma"/>
          <w:bCs/>
          <w:sz w:val="20"/>
          <w:szCs w:val="20"/>
          <w:lang w:eastAsia="sl-SI"/>
        </w:rPr>
      </w:pPr>
    </w:p>
    <w:p w14:paraId="1CB385B7" w14:textId="77777777" w:rsidR="00B37F61" w:rsidRPr="00B37F61" w:rsidRDefault="0071046D" w:rsidP="00B37F61">
      <w:pPr>
        <w:keepNext/>
        <w:keepLines/>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 xml:space="preserve">Redna servisno vzdrževalna dela </w:t>
      </w:r>
      <w:r w:rsidR="00B37F61" w:rsidRPr="00B37F61">
        <w:rPr>
          <w:rFonts w:ascii="Tahoma" w:eastAsia="Times New Roman" w:hAnsi="Tahoma" w:cs="Tahoma"/>
          <w:bCs/>
          <w:sz w:val="20"/>
          <w:szCs w:val="20"/>
          <w:lang w:eastAsia="sl-SI"/>
        </w:rPr>
        <w:t>se izvaja</w:t>
      </w:r>
      <w:r>
        <w:rPr>
          <w:rFonts w:ascii="Tahoma" w:eastAsia="Times New Roman" w:hAnsi="Tahoma" w:cs="Tahoma"/>
          <w:bCs/>
          <w:sz w:val="20"/>
          <w:szCs w:val="20"/>
          <w:lang w:eastAsia="sl-SI"/>
        </w:rPr>
        <w:t>jo</w:t>
      </w:r>
      <w:r w:rsidR="00B37F61" w:rsidRPr="00B37F61">
        <w:rPr>
          <w:rFonts w:ascii="Tahoma" w:eastAsia="Times New Roman" w:hAnsi="Tahoma" w:cs="Tahoma"/>
          <w:bCs/>
          <w:sz w:val="20"/>
          <w:szCs w:val="20"/>
          <w:lang w:eastAsia="sl-SI"/>
        </w:rPr>
        <w:t xml:space="preserve"> predvidoma enkrat letno. V ponudbeni ceni za periodični servis mora ponudnik </w:t>
      </w:r>
      <w:r w:rsidR="00B37F61" w:rsidRPr="00B37F61">
        <w:rPr>
          <w:rFonts w:ascii="Tahoma" w:eastAsia="Times New Roman" w:hAnsi="Tahoma" w:cs="Tahoma"/>
          <w:sz w:val="20"/>
          <w:szCs w:val="20"/>
          <w:lang w:eastAsia="sl-SI"/>
        </w:rPr>
        <w:t>upoštevati vse materialne in nematerialne stroške, ki bodo potrebni za izvedbo predmeta naročila, vključno s stroški dela, stroški materiala</w:t>
      </w:r>
      <w:r w:rsidR="00B37F61" w:rsidRPr="00B37F61">
        <w:rPr>
          <w:rFonts w:ascii="Tahoma" w:eastAsia="Times New Roman" w:hAnsi="Tahoma" w:cs="Tahoma"/>
          <w:bCs/>
          <w:sz w:val="20"/>
          <w:szCs w:val="20"/>
          <w:lang w:eastAsia="sl-SI"/>
        </w:rPr>
        <w:t>. Ta servis obsega:</w:t>
      </w:r>
    </w:p>
    <w:p w14:paraId="2E1D91DA" w14:textId="77777777" w:rsidR="00B37F61" w:rsidRPr="006016F3" w:rsidRDefault="00B37F61" w:rsidP="00B37F61">
      <w:pPr>
        <w:keepNext/>
        <w:keepLines/>
        <w:spacing w:after="0" w:line="240" w:lineRule="auto"/>
        <w:jc w:val="both"/>
        <w:rPr>
          <w:rFonts w:ascii="Tahoma" w:eastAsia="Times New Roman" w:hAnsi="Tahoma" w:cs="Tahoma"/>
          <w:sz w:val="20"/>
          <w:szCs w:val="20"/>
          <w:lang w:eastAsia="sl-SI"/>
        </w:rPr>
      </w:pPr>
    </w:p>
    <w:p w14:paraId="3F711FE7" w14:textId="77777777" w:rsidR="007C3B2E" w:rsidRPr="006016F3" w:rsidRDefault="007C3B2E" w:rsidP="007C3B2E">
      <w:pPr>
        <w:pStyle w:val="Odstavekseznama"/>
        <w:numPr>
          <w:ilvl w:val="0"/>
          <w:numId w:val="3"/>
        </w:numPr>
        <w:jc w:val="both"/>
        <w:rPr>
          <w:rFonts w:ascii="Tahoma" w:hAnsi="Tahoma" w:cs="Tahoma"/>
          <w:bCs/>
          <w:sz w:val="20"/>
          <w:szCs w:val="20"/>
        </w:rPr>
      </w:pPr>
      <w:r w:rsidRPr="006016F3">
        <w:rPr>
          <w:rFonts w:ascii="Tahoma" w:hAnsi="Tahoma" w:cs="Tahoma"/>
          <w:bCs/>
          <w:sz w:val="20"/>
          <w:szCs w:val="20"/>
        </w:rPr>
        <w:t xml:space="preserve">Dekanter 1 in 2 – Aldec G2-75: </w:t>
      </w:r>
    </w:p>
    <w:p w14:paraId="71E1B43C" w14:textId="77777777" w:rsidR="007C3B2E" w:rsidRPr="006016F3" w:rsidRDefault="007C3B2E" w:rsidP="006016F3">
      <w:pPr>
        <w:spacing w:after="0" w:line="240" w:lineRule="auto"/>
        <w:jc w:val="both"/>
        <w:rPr>
          <w:rFonts w:ascii="Tahoma" w:hAnsi="Tahoma" w:cs="Tahoma"/>
          <w:bCs/>
          <w:sz w:val="20"/>
          <w:szCs w:val="20"/>
        </w:rPr>
      </w:pPr>
    </w:p>
    <w:p w14:paraId="7ACC6166" w14:textId="77777777" w:rsidR="007C3B2E" w:rsidRPr="006016F3" w:rsidRDefault="007C3B2E" w:rsidP="007C3B2E">
      <w:pPr>
        <w:numPr>
          <w:ilvl w:val="12"/>
          <w:numId w:val="0"/>
        </w:numPr>
        <w:jc w:val="both"/>
        <w:rPr>
          <w:rFonts w:ascii="Tahoma" w:hAnsi="Tahoma" w:cs="Tahoma"/>
          <w:bCs/>
          <w:sz w:val="20"/>
          <w:szCs w:val="20"/>
        </w:rPr>
      </w:pPr>
      <w:r w:rsidRPr="006016F3">
        <w:rPr>
          <w:rFonts w:ascii="Tahoma" w:hAnsi="Tahoma" w:cs="Tahoma"/>
          <w:bCs/>
          <w:sz w:val="20"/>
          <w:szCs w:val="20"/>
        </w:rPr>
        <w:t>Letni servis se izvaja po terminskem planu vzdrževanja - predvidoma enkrat na leto. Ta servis obsega:</w:t>
      </w:r>
    </w:p>
    <w:p w14:paraId="0DC16CC9"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kompletno razstavljanje naprave, </w:t>
      </w:r>
    </w:p>
    <w:p w14:paraId="50770FB2"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tesnil na dekanterju, če je potrebno, </w:t>
      </w:r>
    </w:p>
    <w:p w14:paraId="02A1EDBE"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zamenjava ležajev na dekanterju, če je potrebno,</w:t>
      </w:r>
    </w:p>
    <w:p w14:paraId="192A4FD8"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zamenjava obrabnega diska, če je potrebno,</w:t>
      </w:r>
    </w:p>
    <w:p w14:paraId="0745BF55"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pogonskih jermenov, če je potrebno, </w:t>
      </w:r>
    </w:p>
    <w:p w14:paraId="19C9CA4A"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zaščitne obloge bobna in polža dekanterja ter zamenjava bobna in polža z obnovljenim, če je potrebno, </w:t>
      </w:r>
    </w:p>
    <w:p w14:paraId="6D624B60"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sklopke in zamenjava obrabljenih delov dekanterja, </w:t>
      </w:r>
    </w:p>
    <w:p w14:paraId="6EF2A18D"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olja v menjalniku dekanterja, </w:t>
      </w:r>
    </w:p>
    <w:p w14:paraId="6D2C8BD7"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pregled komponent sistema za vstop medija v dekanter, in zamenjava posameznih komponent, če je to potrebno,</w:t>
      </w:r>
    </w:p>
    <w:p w14:paraId="60FDAD6A"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pregled sistema izpusta za trdne snovi in po potrebi zamenjava,</w:t>
      </w:r>
    </w:p>
    <w:p w14:paraId="7EF2B483"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pregled reduktorja in zobate gredi ter zamenjava, če je potrebno,</w:t>
      </w:r>
    </w:p>
    <w:p w14:paraId="40041334"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pregled vseh ostalih sklopov in opreme na dekanterju, ki je potrebna za brezhibno obratovanje dekanterja in zamenjava, če je potrebno,</w:t>
      </w:r>
    </w:p>
    <w:p w14:paraId="7761976A"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merjenje in zapis vibracij dekanterja, </w:t>
      </w:r>
    </w:p>
    <w:p w14:paraId="75FAC26D"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merjenje in zapis obrabe spiralnega polža, </w:t>
      </w:r>
    </w:p>
    <w:p w14:paraId="3001D8CB"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blažilcev vibracij in menjava, če je potrebno, </w:t>
      </w:r>
    </w:p>
    <w:p w14:paraId="51E6ADB3"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funkcionalni preizkus in </w:t>
      </w:r>
    </w:p>
    <w:p w14:paraId="19A29095"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izpis servisnega protokola.</w:t>
      </w:r>
    </w:p>
    <w:p w14:paraId="0C9174D5" w14:textId="77777777" w:rsidR="007C3B2E" w:rsidRPr="006016F3" w:rsidRDefault="007C3B2E" w:rsidP="007C3B2E">
      <w:pPr>
        <w:jc w:val="both"/>
        <w:rPr>
          <w:rFonts w:ascii="Tahoma" w:hAnsi="Tahoma" w:cs="Tahoma"/>
          <w:bCs/>
          <w:sz w:val="20"/>
          <w:szCs w:val="20"/>
        </w:rPr>
      </w:pPr>
    </w:p>
    <w:p w14:paraId="433BB48B" w14:textId="77777777" w:rsidR="007C3B2E" w:rsidRPr="006016F3" w:rsidRDefault="007C3B2E" w:rsidP="007C3B2E">
      <w:pPr>
        <w:pStyle w:val="Odstavekseznama"/>
        <w:numPr>
          <w:ilvl w:val="0"/>
          <w:numId w:val="3"/>
        </w:numPr>
        <w:jc w:val="both"/>
        <w:rPr>
          <w:rFonts w:ascii="Tahoma" w:hAnsi="Tahoma" w:cs="Tahoma"/>
          <w:bCs/>
          <w:sz w:val="20"/>
          <w:szCs w:val="20"/>
        </w:rPr>
      </w:pPr>
      <w:r w:rsidRPr="006016F3">
        <w:rPr>
          <w:rFonts w:ascii="Tahoma" w:hAnsi="Tahoma" w:cs="Tahoma"/>
          <w:bCs/>
          <w:sz w:val="20"/>
          <w:szCs w:val="20"/>
        </w:rPr>
        <w:t xml:space="preserve">Dekanter 3 – Aldec G3-115: </w:t>
      </w:r>
    </w:p>
    <w:p w14:paraId="648A15EE" w14:textId="77777777" w:rsidR="007C3B2E" w:rsidRPr="006016F3" w:rsidRDefault="007C3B2E" w:rsidP="007C3B2E">
      <w:pPr>
        <w:jc w:val="both"/>
        <w:rPr>
          <w:rFonts w:ascii="Tahoma" w:hAnsi="Tahoma" w:cs="Tahoma"/>
          <w:bCs/>
          <w:sz w:val="20"/>
          <w:szCs w:val="20"/>
        </w:rPr>
      </w:pPr>
    </w:p>
    <w:p w14:paraId="207838B5" w14:textId="77777777" w:rsidR="007C3B2E" w:rsidRPr="006016F3" w:rsidRDefault="007C3B2E" w:rsidP="007C3B2E">
      <w:pPr>
        <w:numPr>
          <w:ilvl w:val="12"/>
          <w:numId w:val="0"/>
        </w:numPr>
        <w:jc w:val="both"/>
        <w:rPr>
          <w:rFonts w:ascii="Tahoma" w:hAnsi="Tahoma" w:cs="Tahoma"/>
          <w:bCs/>
          <w:sz w:val="20"/>
          <w:szCs w:val="20"/>
        </w:rPr>
      </w:pPr>
      <w:r w:rsidRPr="006016F3">
        <w:rPr>
          <w:rFonts w:ascii="Tahoma" w:hAnsi="Tahoma" w:cs="Tahoma"/>
          <w:bCs/>
          <w:sz w:val="20"/>
          <w:szCs w:val="20"/>
        </w:rPr>
        <w:t>Letni servis se izvaja po terminskem planu vzdrževanja - predvidoma enkrat na leto. Ta servis obsega:</w:t>
      </w:r>
    </w:p>
    <w:p w14:paraId="3F244B26"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vseh ležajev na dekanterju, </w:t>
      </w:r>
    </w:p>
    <w:p w14:paraId="6E63D103"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zamenjava obrabnega diska, če je potrebno,</w:t>
      </w:r>
    </w:p>
    <w:p w14:paraId="065642A0"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pogonskih jermenov, če je potrebno, </w:t>
      </w:r>
    </w:p>
    <w:p w14:paraId="3646A235"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zaščitne obloge bobna in polža dekanterja ter zamenjava bobna in polža z obnovljenim, če je potrebno, </w:t>
      </w:r>
    </w:p>
    <w:p w14:paraId="4EC999EE"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sklopke in zamenjava obrabljenih delov dekanterja, </w:t>
      </w:r>
    </w:p>
    <w:p w14:paraId="27230EA9"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olja v menjalniku dekanterja, </w:t>
      </w:r>
    </w:p>
    <w:p w14:paraId="06F64303" w14:textId="77777777" w:rsidR="007C3B2E" w:rsidRPr="00027477" w:rsidRDefault="007C3B2E" w:rsidP="007C3B2E">
      <w:pPr>
        <w:numPr>
          <w:ilvl w:val="0"/>
          <w:numId w:val="2"/>
        </w:numPr>
        <w:spacing w:after="0" w:line="240" w:lineRule="auto"/>
        <w:jc w:val="both"/>
        <w:rPr>
          <w:rFonts w:ascii="Tahoma" w:hAnsi="Tahoma" w:cs="Tahoma"/>
          <w:sz w:val="20"/>
          <w:szCs w:val="20"/>
        </w:rPr>
      </w:pPr>
      <w:r w:rsidRPr="00027477">
        <w:rPr>
          <w:rFonts w:ascii="Tahoma" w:hAnsi="Tahoma" w:cs="Tahoma"/>
          <w:sz w:val="20"/>
          <w:szCs w:val="20"/>
        </w:rPr>
        <w:t>pregled komponent sistema za vstop medija v dekanter, in zamenjava posameznih komponent, če je to potrebno,</w:t>
      </w:r>
    </w:p>
    <w:p w14:paraId="307586DC" w14:textId="77777777" w:rsidR="007C3B2E" w:rsidRPr="00027477" w:rsidRDefault="007C3B2E" w:rsidP="007C3B2E">
      <w:pPr>
        <w:numPr>
          <w:ilvl w:val="0"/>
          <w:numId w:val="2"/>
        </w:numPr>
        <w:spacing w:after="0" w:line="240" w:lineRule="auto"/>
        <w:jc w:val="both"/>
        <w:rPr>
          <w:rFonts w:ascii="Tahoma" w:hAnsi="Tahoma" w:cs="Tahoma"/>
          <w:sz w:val="20"/>
          <w:szCs w:val="20"/>
        </w:rPr>
      </w:pPr>
      <w:r w:rsidRPr="00027477">
        <w:rPr>
          <w:rFonts w:ascii="Tahoma" w:hAnsi="Tahoma" w:cs="Tahoma"/>
          <w:sz w:val="20"/>
          <w:szCs w:val="20"/>
        </w:rPr>
        <w:t>pregled sistema izpusta za trdne snovi in po potrebi zamenjava,</w:t>
      </w:r>
    </w:p>
    <w:p w14:paraId="27C36550"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merjenje in zapis vibracij dekanterja, </w:t>
      </w:r>
    </w:p>
    <w:p w14:paraId="0E127B2B"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merjenje in zapis obrabe spiralnega polža, </w:t>
      </w:r>
    </w:p>
    <w:p w14:paraId="760BD092"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blažilcev vibracij in menjava, če je potrebno, </w:t>
      </w:r>
    </w:p>
    <w:p w14:paraId="3E4D7AD5" w14:textId="77777777" w:rsidR="007C3B2E" w:rsidRPr="00027477" w:rsidRDefault="007C3B2E" w:rsidP="007C3B2E">
      <w:pPr>
        <w:numPr>
          <w:ilvl w:val="0"/>
          <w:numId w:val="2"/>
        </w:numPr>
        <w:spacing w:after="0" w:line="240" w:lineRule="auto"/>
        <w:jc w:val="both"/>
        <w:rPr>
          <w:rFonts w:ascii="Tahoma" w:hAnsi="Tahoma" w:cs="Tahoma"/>
          <w:sz w:val="20"/>
          <w:szCs w:val="20"/>
        </w:rPr>
      </w:pPr>
      <w:r w:rsidRPr="00027477">
        <w:rPr>
          <w:rFonts w:ascii="Tahoma" w:hAnsi="Tahoma" w:cs="Tahoma"/>
          <w:sz w:val="20"/>
          <w:szCs w:val="20"/>
        </w:rPr>
        <w:lastRenderedPageBreak/>
        <w:t>pregled vseh ostalih sklopov in opreme na dekanterju, ki je potrebna za brezhibno obratovanje dekanterja in zamenjava, če je potrebno,</w:t>
      </w:r>
    </w:p>
    <w:p w14:paraId="3D6E18B8"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funkcionalni preizkus in </w:t>
      </w:r>
    </w:p>
    <w:p w14:paraId="43B70E6E"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izpis servisnega protokola.</w:t>
      </w:r>
    </w:p>
    <w:p w14:paraId="60B165A7" w14:textId="77777777" w:rsidR="007C3B2E" w:rsidRPr="006016F3" w:rsidRDefault="007C3B2E" w:rsidP="007C3B2E">
      <w:pPr>
        <w:jc w:val="both"/>
        <w:rPr>
          <w:rFonts w:ascii="Tahoma" w:hAnsi="Tahoma" w:cs="Tahoma"/>
          <w:bCs/>
          <w:sz w:val="20"/>
          <w:szCs w:val="20"/>
        </w:rPr>
      </w:pPr>
    </w:p>
    <w:p w14:paraId="1095B3C1" w14:textId="77777777" w:rsidR="007C3B2E" w:rsidRPr="006016F3" w:rsidRDefault="007C3B2E" w:rsidP="007C3B2E">
      <w:pPr>
        <w:pStyle w:val="Odstavekseznama"/>
        <w:numPr>
          <w:ilvl w:val="0"/>
          <w:numId w:val="3"/>
        </w:numPr>
        <w:jc w:val="both"/>
        <w:rPr>
          <w:rFonts w:ascii="Tahoma" w:hAnsi="Tahoma" w:cs="Tahoma"/>
          <w:bCs/>
          <w:sz w:val="20"/>
          <w:szCs w:val="20"/>
        </w:rPr>
      </w:pPr>
      <w:r w:rsidRPr="006016F3">
        <w:rPr>
          <w:rFonts w:ascii="Tahoma" w:hAnsi="Tahoma" w:cs="Tahoma"/>
          <w:bCs/>
          <w:sz w:val="20"/>
          <w:szCs w:val="20"/>
        </w:rPr>
        <w:t>Dekanter na ČN Barje – Aldec G2 -45:</w:t>
      </w:r>
    </w:p>
    <w:p w14:paraId="5A1D9ECC" w14:textId="77777777" w:rsidR="007C3B2E" w:rsidRPr="006016F3" w:rsidRDefault="007C3B2E" w:rsidP="007C3B2E">
      <w:pPr>
        <w:pStyle w:val="Odstavekseznama"/>
        <w:jc w:val="both"/>
        <w:rPr>
          <w:rFonts w:ascii="Tahoma" w:hAnsi="Tahoma" w:cs="Tahoma"/>
          <w:bCs/>
          <w:sz w:val="20"/>
          <w:szCs w:val="20"/>
        </w:rPr>
      </w:pPr>
    </w:p>
    <w:p w14:paraId="3D61CDFA" w14:textId="77777777" w:rsidR="007C3B2E" w:rsidRPr="006016F3" w:rsidRDefault="007C3B2E" w:rsidP="007C3B2E">
      <w:pPr>
        <w:numPr>
          <w:ilvl w:val="12"/>
          <w:numId w:val="0"/>
        </w:numPr>
        <w:jc w:val="both"/>
        <w:rPr>
          <w:rFonts w:ascii="Tahoma" w:hAnsi="Tahoma" w:cs="Tahoma"/>
          <w:bCs/>
          <w:sz w:val="20"/>
          <w:szCs w:val="20"/>
        </w:rPr>
      </w:pPr>
      <w:r w:rsidRPr="006016F3">
        <w:rPr>
          <w:rFonts w:ascii="Tahoma" w:hAnsi="Tahoma" w:cs="Tahoma"/>
          <w:bCs/>
          <w:sz w:val="20"/>
          <w:szCs w:val="20"/>
        </w:rPr>
        <w:t>Letni servis se izvaja po terminskem planu vzdrževanja - predvidoma enkrat na leto. Ta servis obsega:</w:t>
      </w:r>
    </w:p>
    <w:p w14:paraId="6C27CFCD"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kompletno razstavljanje naprave, </w:t>
      </w:r>
    </w:p>
    <w:p w14:paraId="4E5BDF76"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tesnil na dekanterju, če je potrebno, </w:t>
      </w:r>
    </w:p>
    <w:p w14:paraId="3598929A"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zamenjava ležajev na dekanterju, če je potrebno,</w:t>
      </w:r>
    </w:p>
    <w:p w14:paraId="393CE487"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zamenjava obrabnega diska, če je potrebno,</w:t>
      </w:r>
    </w:p>
    <w:p w14:paraId="7017ECED"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pogonskih jermenov, če je potrebno, </w:t>
      </w:r>
    </w:p>
    <w:p w14:paraId="60E930CA"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zaščitne obloge bobna in polža dekanterja ter zamenjava bobna in polža z obnovljenim, če je potrebno, </w:t>
      </w:r>
    </w:p>
    <w:p w14:paraId="6D01966A"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sklopke in zamenjava obrabljenih delov dekanterja, </w:t>
      </w:r>
    </w:p>
    <w:p w14:paraId="70F442F6"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zamenjava olja v menjalniku dekanterja, </w:t>
      </w:r>
    </w:p>
    <w:p w14:paraId="65B9CB47"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pregled komponent sistema za vstop medija v dekanter, in zamenjava posameznih komponent, če je to potrebno,</w:t>
      </w:r>
    </w:p>
    <w:p w14:paraId="23B862FF"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pregled sistema izpusta za trdne snovi in po potrebi zamenjava,</w:t>
      </w:r>
    </w:p>
    <w:p w14:paraId="73BAA24E"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pregled reduktorja in zobate gredi ter zamenjava, če je potrebno,</w:t>
      </w:r>
    </w:p>
    <w:p w14:paraId="59F18A16"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polielektrolit priprave in mesta vstopa v dekanter, o morebitnih poškodbah in obrabi, </w:t>
      </w:r>
    </w:p>
    <w:p w14:paraId="224B62A8"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pregled vseh ostalih sklopov in opreme na dekanterju, ki je potrebna za brezhibno obratovanje dekanterja in zamenjava, če je potrebno,</w:t>
      </w:r>
    </w:p>
    <w:p w14:paraId="411499C1"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merjenje in zapis vibracij dekanterja, </w:t>
      </w:r>
    </w:p>
    <w:p w14:paraId="4E5B48F8"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merjenje in zapis obrabe spiralnega polža, </w:t>
      </w:r>
    </w:p>
    <w:p w14:paraId="1F0B335A"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pregled blažilcev vibracij in menjava, če je potrebno, </w:t>
      </w:r>
    </w:p>
    <w:p w14:paraId="0BBDD4B2"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 xml:space="preserve">funkcionalni preizkus in </w:t>
      </w:r>
    </w:p>
    <w:p w14:paraId="0C9571B5" w14:textId="77777777" w:rsidR="007C3B2E" w:rsidRPr="006016F3" w:rsidRDefault="007C3B2E" w:rsidP="007C3B2E">
      <w:pPr>
        <w:numPr>
          <w:ilvl w:val="0"/>
          <w:numId w:val="2"/>
        </w:numPr>
        <w:spacing w:after="0" w:line="240" w:lineRule="auto"/>
        <w:jc w:val="both"/>
        <w:rPr>
          <w:rFonts w:ascii="Tahoma" w:hAnsi="Tahoma" w:cs="Tahoma"/>
          <w:sz w:val="20"/>
          <w:szCs w:val="20"/>
        </w:rPr>
      </w:pPr>
      <w:r w:rsidRPr="006016F3">
        <w:rPr>
          <w:rFonts w:ascii="Tahoma" w:hAnsi="Tahoma" w:cs="Tahoma"/>
          <w:sz w:val="20"/>
          <w:szCs w:val="20"/>
        </w:rPr>
        <w:t>izpis servisnega protokola.</w:t>
      </w:r>
    </w:p>
    <w:p w14:paraId="5C37D357" w14:textId="77777777" w:rsidR="00B37F61" w:rsidRPr="00B37F61" w:rsidRDefault="00B37F61" w:rsidP="00B37F61">
      <w:pPr>
        <w:spacing w:after="0" w:line="240" w:lineRule="auto"/>
        <w:jc w:val="both"/>
        <w:rPr>
          <w:rFonts w:ascii="Tahoma" w:eastAsia="Times New Roman" w:hAnsi="Tahoma" w:cs="Tahoma"/>
          <w:sz w:val="20"/>
          <w:szCs w:val="20"/>
          <w:lang w:eastAsia="sl-SI"/>
        </w:rPr>
      </w:pPr>
    </w:p>
    <w:p w14:paraId="64B39F59" w14:textId="77777777" w:rsidR="00B37F61" w:rsidRPr="00B37F61" w:rsidRDefault="00B37F61" w:rsidP="00FA00F5">
      <w:pPr>
        <w:pStyle w:val="Odstavekseznama"/>
        <w:keepNext/>
        <w:keepLines/>
        <w:numPr>
          <w:ilvl w:val="1"/>
          <w:numId w:val="4"/>
        </w:numPr>
        <w:ind w:left="709" w:hanging="709"/>
        <w:jc w:val="both"/>
        <w:rPr>
          <w:rFonts w:ascii="Tahoma" w:hAnsi="Tahoma" w:cs="Tahoma"/>
          <w:bCs/>
          <w:sz w:val="20"/>
          <w:szCs w:val="20"/>
        </w:rPr>
      </w:pPr>
      <w:r w:rsidRPr="00B37F61">
        <w:rPr>
          <w:rFonts w:ascii="Tahoma" w:hAnsi="Tahoma" w:cs="Tahoma"/>
          <w:bCs/>
          <w:sz w:val="20"/>
          <w:szCs w:val="20"/>
        </w:rPr>
        <w:t xml:space="preserve">Izredna </w:t>
      </w:r>
      <w:r w:rsidR="007233D0" w:rsidRPr="00B37F61">
        <w:rPr>
          <w:rFonts w:ascii="Tahoma" w:hAnsi="Tahoma" w:cs="Tahoma"/>
          <w:bCs/>
          <w:sz w:val="20"/>
          <w:szCs w:val="20"/>
        </w:rPr>
        <w:t xml:space="preserve">servisno vzdrževalna </w:t>
      </w:r>
      <w:r w:rsidRPr="00B37F61">
        <w:rPr>
          <w:rFonts w:ascii="Tahoma" w:hAnsi="Tahoma" w:cs="Tahoma"/>
          <w:bCs/>
          <w:sz w:val="20"/>
          <w:szCs w:val="20"/>
        </w:rPr>
        <w:t>dela</w:t>
      </w:r>
    </w:p>
    <w:p w14:paraId="59F50501" w14:textId="77777777" w:rsidR="00B37F61" w:rsidRPr="00B37F61" w:rsidRDefault="00B37F61" w:rsidP="00B37F61">
      <w:pPr>
        <w:spacing w:after="0" w:line="240" w:lineRule="auto"/>
        <w:rPr>
          <w:rFonts w:ascii="Tahoma" w:eastAsia="Times New Roman" w:hAnsi="Tahoma" w:cs="Tahoma"/>
          <w:bCs/>
          <w:iCs/>
          <w:sz w:val="20"/>
          <w:szCs w:val="20"/>
          <w:lang w:eastAsia="sl-SI"/>
        </w:rPr>
      </w:pPr>
    </w:p>
    <w:p w14:paraId="27CDD1E1" w14:textId="77777777" w:rsidR="00B37F61" w:rsidRDefault="00B37F61" w:rsidP="00B37F61">
      <w:pPr>
        <w:spacing w:after="0" w:line="240" w:lineRule="auto"/>
        <w:jc w:val="both"/>
        <w:rPr>
          <w:rFonts w:ascii="Tahoma" w:eastAsia="Times New Roman" w:hAnsi="Tahoma" w:cs="Tahoma"/>
          <w:bCs/>
          <w:sz w:val="20"/>
          <w:szCs w:val="20"/>
          <w:lang w:eastAsia="sl-SI"/>
        </w:rPr>
      </w:pPr>
      <w:r w:rsidRPr="00B37F61">
        <w:rPr>
          <w:rFonts w:ascii="Tahoma" w:eastAsia="Times New Roman" w:hAnsi="Tahoma" w:cs="Tahoma"/>
          <w:bCs/>
          <w:sz w:val="20"/>
          <w:szCs w:val="20"/>
          <w:lang w:eastAsia="sl-SI"/>
        </w:rPr>
        <w:t xml:space="preserve">Predmet naročila so tudi izredna </w:t>
      </w:r>
      <w:r w:rsidR="007233D0" w:rsidRPr="00B37F61">
        <w:rPr>
          <w:rFonts w:ascii="Tahoma" w:eastAsia="Times New Roman" w:hAnsi="Tahoma" w:cs="Tahoma"/>
          <w:bCs/>
          <w:sz w:val="20"/>
          <w:szCs w:val="20"/>
          <w:lang w:eastAsia="sl-SI"/>
        </w:rPr>
        <w:t xml:space="preserve">servisno vzdrževalna </w:t>
      </w:r>
      <w:r w:rsidR="007233D0">
        <w:rPr>
          <w:rFonts w:ascii="Tahoma" w:eastAsia="Times New Roman" w:hAnsi="Tahoma" w:cs="Tahoma"/>
          <w:bCs/>
          <w:sz w:val="20"/>
          <w:szCs w:val="20"/>
          <w:lang w:eastAsia="sl-SI"/>
        </w:rPr>
        <w:t xml:space="preserve">dela – izredna </w:t>
      </w:r>
      <w:r w:rsidRPr="00B37F61">
        <w:rPr>
          <w:rFonts w:ascii="Tahoma" w:eastAsia="Times New Roman" w:hAnsi="Tahoma" w:cs="Tahoma"/>
          <w:bCs/>
          <w:sz w:val="20"/>
          <w:szCs w:val="20"/>
          <w:lang w:eastAsia="sl-SI"/>
        </w:rPr>
        <w:t>popravila,</w:t>
      </w:r>
      <w:r w:rsidR="007233D0">
        <w:rPr>
          <w:rFonts w:ascii="Tahoma" w:eastAsia="Times New Roman" w:hAnsi="Tahoma" w:cs="Tahoma"/>
          <w:bCs/>
          <w:sz w:val="20"/>
          <w:szCs w:val="20"/>
          <w:lang w:eastAsia="sl-SI"/>
        </w:rPr>
        <w:t xml:space="preserve"> ki nastanejo</w:t>
      </w:r>
      <w:r w:rsidRPr="00B37F61">
        <w:rPr>
          <w:rFonts w:ascii="Tahoma" w:eastAsia="Times New Roman" w:hAnsi="Tahoma" w:cs="Tahoma"/>
          <w:bCs/>
          <w:sz w:val="20"/>
          <w:szCs w:val="20"/>
          <w:lang w:eastAsia="sl-SI"/>
        </w:rPr>
        <w:t xml:space="preserve"> zaradi nepredvidenih okvar, ki se pojavijo med obratovanjem. Izredni popravila in servisi se opravijo na poziv naročnika. V tem primeru je ponudnik dolžan poslati usposobljenega serviserja na pisni poziv naročnika v dogovorjenem roku od prejema poziva.</w:t>
      </w:r>
    </w:p>
    <w:p w14:paraId="1DF96867" w14:textId="77777777" w:rsidR="00BD3C9B" w:rsidRDefault="00BD3C9B" w:rsidP="00B37F61">
      <w:pPr>
        <w:spacing w:after="0" w:line="240" w:lineRule="auto"/>
        <w:jc w:val="both"/>
        <w:rPr>
          <w:rFonts w:ascii="Tahoma" w:eastAsia="Times New Roman" w:hAnsi="Tahoma" w:cs="Tahoma"/>
          <w:bCs/>
          <w:sz w:val="20"/>
          <w:szCs w:val="20"/>
          <w:lang w:eastAsia="sl-SI"/>
        </w:rPr>
      </w:pPr>
    </w:p>
    <w:p w14:paraId="0426EBB9" w14:textId="77777777" w:rsidR="00BD3C9B" w:rsidRPr="00BD3C9B" w:rsidRDefault="00BD3C9B" w:rsidP="00BD3C9B">
      <w:pPr>
        <w:spacing w:after="0" w:line="240" w:lineRule="auto"/>
        <w:jc w:val="both"/>
        <w:rPr>
          <w:rFonts w:ascii="Tahoma" w:eastAsia="Times New Roman" w:hAnsi="Tahoma" w:cs="Tahoma"/>
          <w:bCs/>
          <w:sz w:val="20"/>
          <w:szCs w:val="20"/>
          <w:lang w:eastAsia="sl-SI"/>
        </w:rPr>
      </w:pPr>
      <w:r w:rsidRPr="00BD3C9B">
        <w:rPr>
          <w:rFonts w:ascii="Tahoma" w:eastAsia="Times New Roman" w:hAnsi="Tahoma" w:cs="Tahoma"/>
          <w:bCs/>
          <w:sz w:val="20"/>
          <w:szCs w:val="20"/>
          <w:lang w:eastAsia="sl-SI"/>
        </w:rPr>
        <w:t>Za vsa večja predvidena</w:t>
      </w:r>
      <w:r w:rsidR="007C3B2E">
        <w:rPr>
          <w:rFonts w:ascii="Tahoma" w:eastAsia="Times New Roman" w:hAnsi="Tahoma" w:cs="Tahoma"/>
          <w:bCs/>
          <w:sz w:val="20"/>
          <w:szCs w:val="20"/>
          <w:lang w:eastAsia="sl-SI"/>
        </w:rPr>
        <w:t xml:space="preserve"> </w:t>
      </w:r>
      <w:r w:rsidR="007C3B2E" w:rsidRPr="00A75066">
        <w:rPr>
          <w:rFonts w:ascii="Tahoma" w:eastAsia="Times New Roman" w:hAnsi="Tahoma" w:cs="Tahoma"/>
          <w:bCs/>
          <w:sz w:val="20"/>
          <w:szCs w:val="20"/>
          <w:lang w:eastAsia="sl-SI"/>
        </w:rPr>
        <w:t>preventivna</w:t>
      </w:r>
      <w:r w:rsidRPr="00BD3C9B">
        <w:rPr>
          <w:rFonts w:ascii="Tahoma" w:eastAsia="Times New Roman" w:hAnsi="Tahoma" w:cs="Tahoma"/>
          <w:bCs/>
          <w:sz w:val="20"/>
          <w:szCs w:val="20"/>
          <w:lang w:eastAsia="sl-SI"/>
        </w:rPr>
        <w:t xml:space="preserve"> in nepredvidena dela (okvare, ki predstavljajo</w:t>
      </w:r>
      <w:r w:rsidR="00D9055F">
        <w:rPr>
          <w:rFonts w:ascii="Tahoma" w:eastAsia="Times New Roman" w:hAnsi="Tahoma" w:cs="Tahoma"/>
          <w:bCs/>
          <w:sz w:val="20"/>
          <w:szCs w:val="20"/>
          <w:lang w:eastAsia="sl-SI"/>
        </w:rPr>
        <w:t xml:space="preserve"> za naročnika strošek večji od 20.0</w:t>
      </w:r>
      <w:r w:rsidRPr="00BD3C9B">
        <w:rPr>
          <w:rFonts w:ascii="Tahoma" w:eastAsia="Times New Roman" w:hAnsi="Tahoma" w:cs="Tahoma"/>
          <w:bCs/>
          <w:sz w:val="20"/>
          <w:szCs w:val="20"/>
          <w:lang w:eastAsia="sl-SI"/>
        </w:rPr>
        <w:t>00,00 € brez DDV), mora ponudnik najprej pripraviti ponudbeno specifikacijo, ki vsebuje obseg dela in vrsto ter število potrebnih delov za zamenjavo. V primeru, da je ponudba s strani naročnika potrjena, pristopi k sami izvedbi.</w:t>
      </w:r>
    </w:p>
    <w:p w14:paraId="642DC370" w14:textId="77777777" w:rsidR="00BD3C9B" w:rsidRDefault="00BD3C9B" w:rsidP="00B37F61">
      <w:pPr>
        <w:spacing w:after="0" w:line="240" w:lineRule="auto"/>
        <w:jc w:val="both"/>
        <w:rPr>
          <w:rFonts w:ascii="Tahoma" w:eastAsia="Times New Roman" w:hAnsi="Tahoma" w:cs="Tahoma"/>
          <w:bCs/>
          <w:sz w:val="20"/>
          <w:szCs w:val="20"/>
          <w:lang w:eastAsia="sl-SI"/>
        </w:rPr>
      </w:pPr>
    </w:p>
    <w:p w14:paraId="4AAF9879" w14:textId="77777777" w:rsidR="00BD3C9B" w:rsidRPr="00BD3C9B" w:rsidRDefault="00BD3C9B" w:rsidP="00FA00F5">
      <w:pPr>
        <w:pStyle w:val="Odstavekseznama"/>
        <w:keepNext/>
        <w:keepLines/>
        <w:numPr>
          <w:ilvl w:val="1"/>
          <w:numId w:val="4"/>
        </w:numPr>
        <w:ind w:left="709" w:hanging="709"/>
        <w:jc w:val="both"/>
        <w:rPr>
          <w:rFonts w:ascii="Tahoma" w:hAnsi="Tahoma" w:cs="Tahoma"/>
          <w:bCs/>
          <w:sz w:val="20"/>
          <w:szCs w:val="20"/>
        </w:rPr>
      </w:pPr>
      <w:r w:rsidRPr="00BD3C9B">
        <w:rPr>
          <w:rFonts w:ascii="Tahoma" w:hAnsi="Tahoma" w:cs="Tahoma"/>
          <w:bCs/>
          <w:sz w:val="20"/>
          <w:szCs w:val="20"/>
        </w:rPr>
        <w:t>Obnova obrabljenih bobnov in polžev dekanterja</w:t>
      </w:r>
    </w:p>
    <w:p w14:paraId="4D792C4D" w14:textId="77777777" w:rsidR="00BD3C9B" w:rsidRPr="00BD3C9B" w:rsidRDefault="00BD3C9B" w:rsidP="00BD3C9B">
      <w:pPr>
        <w:spacing w:after="0" w:line="240" w:lineRule="auto"/>
        <w:jc w:val="both"/>
        <w:rPr>
          <w:rFonts w:ascii="Tahoma" w:eastAsia="Times New Roman" w:hAnsi="Tahoma" w:cs="Tahoma"/>
          <w:bCs/>
          <w:sz w:val="20"/>
          <w:szCs w:val="20"/>
          <w:lang w:eastAsia="sl-SI"/>
        </w:rPr>
      </w:pPr>
    </w:p>
    <w:p w14:paraId="3CA577B7" w14:textId="77777777" w:rsidR="00BD3C9B" w:rsidRPr="00BD3C9B" w:rsidRDefault="00BD3C9B" w:rsidP="00BD3C9B">
      <w:pPr>
        <w:spacing w:after="0" w:line="240" w:lineRule="auto"/>
        <w:jc w:val="both"/>
        <w:rPr>
          <w:rFonts w:ascii="Tahoma" w:eastAsia="Times New Roman" w:hAnsi="Tahoma" w:cs="Tahoma"/>
          <w:bCs/>
          <w:sz w:val="20"/>
          <w:szCs w:val="20"/>
          <w:lang w:eastAsia="sl-SI"/>
        </w:rPr>
      </w:pPr>
      <w:r w:rsidRPr="00BD3C9B">
        <w:rPr>
          <w:rFonts w:ascii="Tahoma" w:eastAsia="Times New Roman" w:hAnsi="Tahoma" w:cs="Tahoma"/>
          <w:bCs/>
          <w:sz w:val="20"/>
          <w:szCs w:val="20"/>
          <w:lang w:eastAsia="sl-SI"/>
        </w:rPr>
        <w:t>Zaradi materialov</w:t>
      </w:r>
      <w:r w:rsidR="00262610">
        <w:rPr>
          <w:rFonts w:ascii="Tahoma" w:eastAsia="Times New Roman" w:hAnsi="Tahoma" w:cs="Tahoma"/>
          <w:bCs/>
          <w:sz w:val="20"/>
          <w:szCs w:val="20"/>
          <w:lang w:eastAsia="sl-SI"/>
        </w:rPr>
        <w:t>,</w:t>
      </w:r>
      <w:r w:rsidRPr="00BD3C9B">
        <w:rPr>
          <w:rFonts w:ascii="Tahoma" w:eastAsia="Times New Roman" w:hAnsi="Tahoma" w:cs="Tahoma"/>
          <w:bCs/>
          <w:sz w:val="20"/>
          <w:szCs w:val="20"/>
          <w:lang w:eastAsia="sl-SI"/>
        </w:rPr>
        <w:t xml:space="preserve"> kateri se obdelujejo na dekanterjih</w:t>
      </w:r>
      <w:r w:rsidR="00262610">
        <w:rPr>
          <w:rFonts w:ascii="Tahoma" w:eastAsia="Times New Roman" w:hAnsi="Tahoma" w:cs="Tahoma"/>
          <w:bCs/>
          <w:sz w:val="20"/>
          <w:szCs w:val="20"/>
          <w:lang w:eastAsia="sl-SI"/>
        </w:rPr>
        <w:t>,</w:t>
      </w:r>
      <w:r w:rsidRPr="00BD3C9B">
        <w:rPr>
          <w:rFonts w:ascii="Tahoma" w:eastAsia="Times New Roman" w:hAnsi="Tahoma" w:cs="Tahoma"/>
          <w:bCs/>
          <w:sz w:val="20"/>
          <w:szCs w:val="20"/>
          <w:lang w:eastAsia="sl-SI"/>
        </w:rPr>
        <w:t xml:space="preserve"> prihaja na bobnih in transportnih polžih dekanterjev do velikih obrab. </w:t>
      </w:r>
      <w:r w:rsidR="007C3B2E">
        <w:rPr>
          <w:rFonts w:ascii="Tahoma" w:eastAsia="Times New Roman" w:hAnsi="Tahoma" w:cs="Tahoma"/>
          <w:bCs/>
          <w:sz w:val="20"/>
          <w:szCs w:val="20"/>
          <w:lang w:eastAsia="sl-SI"/>
        </w:rPr>
        <w:t xml:space="preserve">Na </w:t>
      </w:r>
      <w:r w:rsidR="007C3B2E" w:rsidRPr="00A75066">
        <w:rPr>
          <w:rFonts w:ascii="Tahoma" w:eastAsia="Times New Roman" w:hAnsi="Tahoma" w:cs="Tahoma"/>
          <w:bCs/>
          <w:sz w:val="20"/>
          <w:szCs w:val="20"/>
          <w:lang w:eastAsia="sl-SI"/>
        </w:rPr>
        <w:t>o</w:t>
      </w:r>
      <w:r w:rsidRPr="00A75066">
        <w:rPr>
          <w:rFonts w:ascii="Tahoma" w:eastAsia="Times New Roman" w:hAnsi="Tahoma" w:cs="Tahoma"/>
          <w:bCs/>
          <w:sz w:val="20"/>
          <w:szCs w:val="20"/>
          <w:lang w:eastAsia="sl-SI"/>
        </w:rPr>
        <w:t>brabljeni</w:t>
      </w:r>
      <w:r w:rsidR="007C3B2E" w:rsidRPr="00A75066">
        <w:rPr>
          <w:rFonts w:ascii="Tahoma" w:eastAsia="Times New Roman" w:hAnsi="Tahoma" w:cs="Tahoma"/>
          <w:bCs/>
          <w:sz w:val="20"/>
          <w:szCs w:val="20"/>
          <w:lang w:eastAsia="sl-SI"/>
        </w:rPr>
        <w:t>h</w:t>
      </w:r>
      <w:r w:rsidRPr="00A75066">
        <w:rPr>
          <w:rFonts w:ascii="Tahoma" w:eastAsia="Times New Roman" w:hAnsi="Tahoma" w:cs="Tahoma"/>
          <w:bCs/>
          <w:sz w:val="20"/>
          <w:szCs w:val="20"/>
          <w:lang w:eastAsia="sl-SI"/>
        </w:rPr>
        <w:t xml:space="preserve"> polži</w:t>
      </w:r>
      <w:r w:rsidR="007C3B2E" w:rsidRPr="00A75066">
        <w:rPr>
          <w:rFonts w:ascii="Tahoma" w:eastAsia="Times New Roman" w:hAnsi="Tahoma" w:cs="Tahoma"/>
          <w:bCs/>
          <w:sz w:val="20"/>
          <w:szCs w:val="20"/>
          <w:lang w:eastAsia="sl-SI"/>
        </w:rPr>
        <w:t xml:space="preserve">h in bobnih, ki se po potrebi zamenjajo z obnovljenimi oz. novimi v sklopu rednega letnega servisnega pregleda, mora ponudnik opraviti </w:t>
      </w:r>
      <w:r w:rsidRPr="00A75066">
        <w:rPr>
          <w:rFonts w:ascii="Tahoma" w:eastAsia="Times New Roman" w:hAnsi="Tahoma" w:cs="Tahoma"/>
          <w:bCs/>
          <w:sz w:val="20"/>
          <w:szCs w:val="20"/>
          <w:lang w:eastAsia="sl-SI"/>
        </w:rPr>
        <w:t xml:space="preserve">defektažo in </w:t>
      </w:r>
      <w:r w:rsidR="007C3B2E" w:rsidRPr="00A75066">
        <w:rPr>
          <w:rFonts w:ascii="Tahoma" w:eastAsia="Times New Roman" w:hAnsi="Tahoma" w:cs="Tahoma"/>
          <w:bCs/>
          <w:sz w:val="20"/>
          <w:szCs w:val="20"/>
          <w:lang w:eastAsia="sl-SI"/>
        </w:rPr>
        <w:t>izvesti</w:t>
      </w:r>
      <w:r w:rsidR="000C1876" w:rsidRPr="00A75066">
        <w:rPr>
          <w:rFonts w:ascii="Tahoma" w:eastAsia="Times New Roman" w:hAnsi="Tahoma" w:cs="Tahoma"/>
          <w:bCs/>
          <w:sz w:val="20"/>
          <w:szCs w:val="20"/>
          <w:lang w:eastAsia="sl-SI"/>
        </w:rPr>
        <w:t>/opraviti</w:t>
      </w:r>
      <w:r w:rsidR="007C3B2E" w:rsidRPr="00A75066">
        <w:rPr>
          <w:rFonts w:ascii="Tahoma" w:eastAsia="Times New Roman" w:hAnsi="Tahoma" w:cs="Tahoma"/>
          <w:bCs/>
          <w:sz w:val="20"/>
          <w:szCs w:val="20"/>
          <w:lang w:eastAsia="sl-SI"/>
        </w:rPr>
        <w:t xml:space="preserve"> </w:t>
      </w:r>
      <w:r w:rsidRPr="00A75066">
        <w:rPr>
          <w:rFonts w:ascii="Tahoma" w:eastAsia="Times New Roman" w:hAnsi="Tahoma" w:cs="Tahoma"/>
          <w:bCs/>
          <w:sz w:val="20"/>
          <w:szCs w:val="20"/>
          <w:lang w:eastAsia="sl-SI"/>
        </w:rPr>
        <w:t xml:space="preserve">obnovo, v kolikor se izkaže, da je obnova možna in ekonomsko upravičena. </w:t>
      </w:r>
      <w:r w:rsidR="007C3B2E" w:rsidRPr="00A75066">
        <w:rPr>
          <w:rFonts w:ascii="Tahoma" w:eastAsia="Times New Roman" w:hAnsi="Tahoma" w:cs="Tahoma"/>
          <w:bCs/>
          <w:sz w:val="20"/>
          <w:szCs w:val="20"/>
          <w:lang w:eastAsia="sl-SI"/>
        </w:rPr>
        <w:t>Ponudnik</w:t>
      </w:r>
      <w:r w:rsidRPr="00A75066">
        <w:rPr>
          <w:rFonts w:ascii="Tahoma" w:eastAsia="Times New Roman" w:hAnsi="Tahoma" w:cs="Tahoma"/>
          <w:bCs/>
          <w:sz w:val="20"/>
          <w:szCs w:val="20"/>
          <w:lang w:eastAsia="sl-SI"/>
        </w:rPr>
        <w:t xml:space="preserve"> opravi pregled in pošlje poročilo o pregledu, ki mora vsebovati potek obnove ali zamenjave ter stroškovno </w:t>
      </w:r>
      <w:r w:rsidR="00262610" w:rsidRPr="00A75066">
        <w:rPr>
          <w:rFonts w:ascii="Tahoma" w:eastAsia="Times New Roman" w:hAnsi="Tahoma" w:cs="Tahoma"/>
          <w:bCs/>
          <w:sz w:val="20"/>
          <w:szCs w:val="20"/>
          <w:lang w:eastAsia="sl-SI"/>
        </w:rPr>
        <w:t>utemeljitev</w:t>
      </w:r>
      <w:r w:rsidRPr="00A75066">
        <w:rPr>
          <w:rFonts w:ascii="Tahoma" w:eastAsia="Times New Roman" w:hAnsi="Tahoma" w:cs="Tahoma"/>
          <w:bCs/>
          <w:sz w:val="20"/>
          <w:szCs w:val="20"/>
          <w:lang w:eastAsia="sl-SI"/>
        </w:rPr>
        <w:t>.</w:t>
      </w:r>
      <w:r>
        <w:rPr>
          <w:rFonts w:ascii="Tahoma" w:eastAsia="Times New Roman" w:hAnsi="Tahoma" w:cs="Tahoma"/>
          <w:bCs/>
          <w:sz w:val="20"/>
          <w:szCs w:val="20"/>
          <w:lang w:eastAsia="sl-SI"/>
        </w:rPr>
        <w:t xml:space="preserve"> Na podlagi poročila o pregledu</w:t>
      </w:r>
      <w:r w:rsidR="001647A6">
        <w:rPr>
          <w:rFonts w:ascii="Tahoma" w:eastAsia="Times New Roman" w:hAnsi="Tahoma" w:cs="Tahoma"/>
          <w:bCs/>
          <w:sz w:val="20"/>
          <w:szCs w:val="20"/>
          <w:lang w:eastAsia="sl-SI"/>
        </w:rPr>
        <w:t>,</w:t>
      </w:r>
      <w:r>
        <w:rPr>
          <w:rFonts w:ascii="Tahoma" w:eastAsia="Times New Roman" w:hAnsi="Tahoma" w:cs="Tahoma"/>
          <w:bCs/>
          <w:sz w:val="20"/>
          <w:szCs w:val="20"/>
          <w:lang w:eastAsia="sl-SI"/>
        </w:rPr>
        <w:t xml:space="preserve"> naročnik pisno obvesti ponudnika, ali </w:t>
      </w:r>
      <w:r w:rsidR="000C1876">
        <w:rPr>
          <w:rFonts w:ascii="Tahoma" w:eastAsia="Times New Roman" w:hAnsi="Tahoma" w:cs="Tahoma"/>
          <w:bCs/>
          <w:sz w:val="20"/>
          <w:szCs w:val="20"/>
          <w:lang w:eastAsia="sl-SI"/>
        </w:rPr>
        <w:t xml:space="preserve">je za naročnika obnova sprejemljiva oz. ali </w:t>
      </w:r>
      <w:r>
        <w:rPr>
          <w:rFonts w:ascii="Tahoma" w:eastAsia="Times New Roman" w:hAnsi="Tahoma" w:cs="Tahoma"/>
          <w:bCs/>
          <w:sz w:val="20"/>
          <w:szCs w:val="20"/>
          <w:lang w:eastAsia="sl-SI"/>
        </w:rPr>
        <w:t xml:space="preserve">ponudnik nadaljuje z obnovo </w:t>
      </w:r>
      <w:r w:rsidRPr="00BD3C9B">
        <w:rPr>
          <w:rFonts w:ascii="Tahoma" w:eastAsia="Times New Roman" w:hAnsi="Tahoma" w:cs="Tahoma"/>
          <w:bCs/>
          <w:sz w:val="20"/>
          <w:szCs w:val="20"/>
          <w:lang w:eastAsia="sl-SI"/>
        </w:rPr>
        <w:t>obrabljenih bobnov in polžev dekanterja</w:t>
      </w:r>
      <w:r>
        <w:rPr>
          <w:rFonts w:ascii="Tahoma" w:eastAsia="Times New Roman" w:hAnsi="Tahoma" w:cs="Tahoma"/>
          <w:bCs/>
          <w:sz w:val="20"/>
          <w:szCs w:val="20"/>
          <w:lang w:eastAsia="sl-SI"/>
        </w:rPr>
        <w:t xml:space="preserve"> ali</w:t>
      </w:r>
      <w:r w:rsidR="00034565">
        <w:rPr>
          <w:rFonts w:ascii="Tahoma" w:eastAsia="Times New Roman" w:hAnsi="Tahoma" w:cs="Tahoma"/>
          <w:bCs/>
          <w:sz w:val="20"/>
          <w:szCs w:val="20"/>
          <w:lang w:eastAsia="sl-SI"/>
        </w:rPr>
        <w:t xml:space="preserve"> pa</w:t>
      </w:r>
      <w:r>
        <w:rPr>
          <w:rFonts w:ascii="Tahoma" w:eastAsia="Times New Roman" w:hAnsi="Tahoma" w:cs="Tahoma"/>
          <w:bCs/>
          <w:sz w:val="20"/>
          <w:szCs w:val="20"/>
          <w:lang w:eastAsia="sl-SI"/>
        </w:rPr>
        <w:t xml:space="preserve"> se obrabljene bobne</w:t>
      </w:r>
      <w:r w:rsidRPr="00BD3C9B">
        <w:rPr>
          <w:rFonts w:ascii="Tahoma" w:eastAsia="Times New Roman" w:hAnsi="Tahoma" w:cs="Tahoma"/>
          <w:bCs/>
          <w:sz w:val="20"/>
          <w:szCs w:val="20"/>
          <w:lang w:eastAsia="sl-SI"/>
        </w:rPr>
        <w:t xml:space="preserve"> in polže dekanterja</w:t>
      </w:r>
      <w:r>
        <w:rPr>
          <w:rFonts w:ascii="Tahoma" w:eastAsia="Times New Roman" w:hAnsi="Tahoma" w:cs="Tahoma"/>
          <w:bCs/>
          <w:sz w:val="20"/>
          <w:szCs w:val="20"/>
          <w:lang w:eastAsia="sl-SI"/>
        </w:rPr>
        <w:t xml:space="preserve"> zamenja</w:t>
      </w:r>
      <w:r w:rsidR="00034565">
        <w:rPr>
          <w:rFonts w:ascii="Tahoma" w:eastAsia="Times New Roman" w:hAnsi="Tahoma" w:cs="Tahoma"/>
          <w:bCs/>
          <w:sz w:val="20"/>
          <w:szCs w:val="20"/>
          <w:lang w:eastAsia="sl-SI"/>
        </w:rPr>
        <w:t xml:space="preserve"> z novimi</w:t>
      </w:r>
      <w:r>
        <w:rPr>
          <w:rFonts w:ascii="Tahoma" w:eastAsia="Times New Roman" w:hAnsi="Tahoma" w:cs="Tahoma"/>
          <w:bCs/>
          <w:sz w:val="20"/>
          <w:szCs w:val="20"/>
          <w:lang w:eastAsia="sl-SI"/>
        </w:rPr>
        <w:t>.</w:t>
      </w:r>
      <w:r w:rsidRPr="00BD3C9B">
        <w:rPr>
          <w:rFonts w:ascii="Tahoma" w:eastAsia="Times New Roman" w:hAnsi="Tahoma" w:cs="Tahoma"/>
          <w:bCs/>
          <w:sz w:val="20"/>
          <w:szCs w:val="20"/>
          <w:lang w:eastAsia="sl-SI"/>
        </w:rPr>
        <w:t xml:space="preserve"> </w:t>
      </w:r>
    </w:p>
    <w:p w14:paraId="32EE76FB" w14:textId="77777777" w:rsidR="00BD3C9B" w:rsidRPr="00B37F61" w:rsidRDefault="00BD3C9B" w:rsidP="00B37F61">
      <w:pPr>
        <w:spacing w:after="0" w:line="240" w:lineRule="auto"/>
        <w:jc w:val="both"/>
        <w:rPr>
          <w:rFonts w:ascii="Tahoma" w:eastAsia="Times New Roman" w:hAnsi="Tahoma" w:cs="Tahoma"/>
          <w:bCs/>
          <w:sz w:val="20"/>
          <w:szCs w:val="20"/>
          <w:lang w:eastAsia="sl-SI"/>
        </w:rPr>
      </w:pPr>
    </w:p>
    <w:p w14:paraId="01574A50" w14:textId="77777777" w:rsidR="00F53245" w:rsidRPr="00F53245" w:rsidRDefault="00F53245" w:rsidP="00FA00F5">
      <w:pPr>
        <w:pStyle w:val="Odstavekseznama"/>
        <w:keepNext/>
        <w:keepLines/>
        <w:numPr>
          <w:ilvl w:val="1"/>
          <w:numId w:val="4"/>
        </w:numPr>
        <w:ind w:left="709" w:hanging="709"/>
        <w:jc w:val="both"/>
        <w:rPr>
          <w:rFonts w:ascii="Tahoma" w:hAnsi="Tahoma" w:cs="Tahoma"/>
          <w:bCs/>
          <w:sz w:val="20"/>
          <w:szCs w:val="20"/>
        </w:rPr>
      </w:pPr>
      <w:r w:rsidRPr="00F53245">
        <w:rPr>
          <w:rFonts w:ascii="Tahoma" w:hAnsi="Tahoma" w:cs="Tahoma"/>
          <w:bCs/>
          <w:sz w:val="20"/>
          <w:szCs w:val="20"/>
        </w:rPr>
        <w:lastRenderedPageBreak/>
        <w:t>Nadomestni deli za dekanterje</w:t>
      </w:r>
    </w:p>
    <w:p w14:paraId="0CCA8B59" w14:textId="77777777" w:rsidR="00F53245" w:rsidRPr="00F53245" w:rsidRDefault="00F53245" w:rsidP="00F53245">
      <w:pPr>
        <w:spacing w:after="0" w:line="240" w:lineRule="auto"/>
        <w:rPr>
          <w:rFonts w:ascii="Tahoma" w:eastAsia="Times New Roman" w:hAnsi="Tahoma" w:cs="Tahoma"/>
          <w:b/>
          <w:sz w:val="20"/>
          <w:szCs w:val="20"/>
          <w:lang w:eastAsia="sl-SI"/>
        </w:rPr>
      </w:pPr>
    </w:p>
    <w:p w14:paraId="51509638" w14:textId="39DA8083" w:rsidR="00F53245" w:rsidRPr="00F53245" w:rsidRDefault="00F53245" w:rsidP="00F53245">
      <w:pPr>
        <w:spacing w:after="0" w:line="240" w:lineRule="auto"/>
        <w:jc w:val="both"/>
        <w:rPr>
          <w:rFonts w:ascii="Tahoma" w:eastAsia="Times New Roman" w:hAnsi="Tahoma" w:cs="Tahoma"/>
          <w:sz w:val="20"/>
          <w:szCs w:val="20"/>
          <w:lang w:eastAsia="sl-SI"/>
        </w:rPr>
      </w:pPr>
      <w:r w:rsidRPr="00F53245">
        <w:rPr>
          <w:rFonts w:ascii="Tahoma" w:eastAsia="Times New Roman" w:hAnsi="Tahoma" w:cs="Tahoma"/>
          <w:sz w:val="20"/>
          <w:szCs w:val="20"/>
          <w:lang w:eastAsia="sl-SI"/>
        </w:rPr>
        <w:t xml:space="preserve">Seznam dobav nadomestnih delov </w:t>
      </w:r>
      <w:r w:rsidRPr="00F53245">
        <w:rPr>
          <w:rFonts w:ascii="Tahoma" w:eastAsia="Times New Roman" w:hAnsi="Tahoma" w:cs="Tahoma"/>
          <w:bCs/>
          <w:sz w:val="20"/>
          <w:szCs w:val="20"/>
          <w:lang w:eastAsia="sl-SI"/>
        </w:rPr>
        <w:t xml:space="preserve">za dekanterje, </w:t>
      </w:r>
      <w:r w:rsidRPr="00F53245">
        <w:rPr>
          <w:rFonts w:ascii="Tahoma" w:eastAsia="Times New Roman" w:hAnsi="Tahoma" w:cs="Tahoma"/>
          <w:sz w:val="20"/>
          <w:szCs w:val="20"/>
          <w:lang w:eastAsia="sl-SI"/>
        </w:rPr>
        <w:t xml:space="preserve">je razviden iz ponudbenega predračuna, ki je </w:t>
      </w:r>
      <w:r w:rsidR="0084717A">
        <w:rPr>
          <w:rFonts w:ascii="Tahoma" w:eastAsia="Times New Roman" w:hAnsi="Tahoma" w:cs="Tahoma"/>
          <w:sz w:val="20"/>
          <w:szCs w:val="20"/>
          <w:lang w:eastAsia="sl-SI"/>
        </w:rPr>
        <w:t xml:space="preserve">kot </w:t>
      </w:r>
      <w:r w:rsidRPr="00F53245">
        <w:rPr>
          <w:rFonts w:ascii="Tahoma" w:eastAsia="Times New Roman" w:hAnsi="Tahoma" w:cs="Tahoma"/>
          <w:sz w:val="20"/>
          <w:szCs w:val="20"/>
          <w:lang w:eastAsia="sl-SI"/>
        </w:rPr>
        <w:t xml:space="preserve">priloga </w:t>
      </w:r>
      <w:r w:rsidR="0084717A">
        <w:rPr>
          <w:rFonts w:ascii="Tahoma" w:eastAsia="Times New Roman" w:hAnsi="Tahoma" w:cs="Tahoma"/>
          <w:sz w:val="20"/>
          <w:szCs w:val="20"/>
          <w:lang w:eastAsia="sl-SI"/>
        </w:rPr>
        <w:t xml:space="preserve">sestavni del </w:t>
      </w:r>
      <w:r w:rsidRPr="00F53245">
        <w:rPr>
          <w:rFonts w:ascii="Tahoma" w:eastAsia="Times New Roman" w:hAnsi="Tahoma" w:cs="Tahoma"/>
          <w:sz w:val="20"/>
          <w:szCs w:val="20"/>
          <w:lang w:eastAsia="sl-SI"/>
        </w:rPr>
        <w:t>razpisne dokumentacije.</w:t>
      </w:r>
    </w:p>
    <w:p w14:paraId="1B9FD33A" w14:textId="77777777" w:rsidR="00F53245" w:rsidRPr="00F53245" w:rsidRDefault="00F53245" w:rsidP="00F53245">
      <w:pPr>
        <w:spacing w:after="0" w:line="240" w:lineRule="auto"/>
        <w:rPr>
          <w:rFonts w:ascii="Tahoma" w:eastAsia="Times New Roman" w:hAnsi="Tahoma" w:cs="Tahoma"/>
          <w:sz w:val="20"/>
          <w:szCs w:val="20"/>
          <w:lang w:eastAsia="sl-SI"/>
        </w:rPr>
      </w:pPr>
    </w:p>
    <w:p w14:paraId="5D771104" w14:textId="79F0F556" w:rsidR="00F53245" w:rsidRDefault="00F53245" w:rsidP="00F53245">
      <w:pPr>
        <w:spacing w:after="0" w:line="240" w:lineRule="auto"/>
        <w:jc w:val="both"/>
        <w:rPr>
          <w:rFonts w:ascii="Tahoma" w:eastAsia="Times New Roman" w:hAnsi="Tahoma" w:cs="Tahoma"/>
          <w:sz w:val="20"/>
          <w:szCs w:val="20"/>
          <w:lang w:eastAsia="sl-SI"/>
        </w:rPr>
      </w:pPr>
      <w:r w:rsidRPr="00A75066">
        <w:rPr>
          <w:rFonts w:ascii="Tahoma" w:eastAsia="Times New Roman" w:hAnsi="Tahoma" w:cs="Tahoma"/>
          <w:sz w:val="20"/>
          <w:szCs w:val="20"/>
          <w:lang w:eastAsia="sl-SI"/>
        </w:rPr>
        <w:t xml:space="preserve">V </w:t>
      </w:r>
      <w:r w:rsidR="0084717A">
        <w:rPr>
          <w:rFonts w:ascii="Tahoma" w:eastAsia="Times New Roman" w:hAnsi="Tahoma" w:cs="Tahoma"/>
          <w:sz w:val="20"/>
          <w:szCs w:val="20"/>
          <w:lang w:eastAsia="sl-SI"/>
        </w:rPr>
        <w:t>ponudbenem predračunu</w:t>
      </w:r>
      <w:r w:rsidRPr="00F53245">
        <w:rPr>
          <w:rFonts w:ascii="Tahoma" w:eastAsia="Times New Roman" w:hAnsi="Tahoma" w:cs="Tahoma"/>
          <w:sz w:val="20"/>
          <w:szCs w:val="20"/>
          <w:lang w:eastAsia="sl-SI"/>
        </w:rPr>
        <w:t xml:space="preserve"> je naveden spisek nadomestnih delov, za katere naročnik predvideva, da jih bo v času trajanja okvirnega sporazuma potreboval. </w:t>
      </w:r>
    </w:p>
    <w:p w14:paraId="62FA6211" w14:textId="0FD7396A" w:rsidR="0084717A" w:rsidRDefault="0084717A" w:rsidP="00F53245">
      <w:pPr>
        <w:spacing w:after="0" w:line="240" w:lineRule="auto"/>
        <w:jc w:val="both"/>
        <w:rPr>
          <w:rFonts w:ascii="Tahoma" w:eastAsia="Times New Roman" w:hAnsi="Tahoma" w:cs="Tahoma"/>
          <w:sz w:val="20"/>
          <w:szCs w:val="20"/>
          <w:lang w:eastAsia="sl-SI"/>
        </w:rPr>
      </w:pPr>
    </w:p>
    <w:p w14:paraId="4EC24224" w14:textId="145D907F" w:rsidR="00E41095" w:rsidRPr="00F53245" w:rsidRDefault="00E41095" w:rsidP="00F53245">
      <w:pPr>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Izpolnjen in podpisan ponudbeni predračun je priloga k ponudbi (Priloga 2).</w:t>
      </w:r>
    </w:p>
    <w:p w14:paraId="3BD4A217" w14:textId="77777777" w:rsidR="00B37F61" w:rsidRPr="00B37F61" w:rsidRDefault="00B37F61" w:rsidP="00B37F61">
      <w:pPr>
        <w:jc w:val="both"/>
        <w:rPr>
          <w:rFonts w:ascii="Tahoma" w:hAnsi="Tahoma" w:cs="Tahoma"/>
          <w:b/>
          <w:sz w:val="20"/>
          <w:szCs w:val="20"/>
        </w:rPr>
      </w:pPr>
    </w:p>
    <w:sectPr w:rsidR="00B37F61" w:rsidRPr="00B37F6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BB432" w14:textId="77777777" w:rsidR="00EF04D2" w:rsidRDefault="00EF04D2" w:rsidP="009C328F">
      <w:pPr>
        <w:spacing w:after="0" w:line="240" w:lineRule="auto"/>
      </w:pPr>
      <w:r>
        <w:separator/>
      </w:r>
    </w:p>
  </w:endnote>
  <w:endnote w:type="continuationSeparator" w:id="0">
    <w:p w14:paraId="11D0AEB7" w14:textId="77777777" w:rsidR="00EF04D2" w:rsidRDefault="00EF04D2" w:rsidP="009C3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44519"/>
      <w:docPartObj>
        <w:docPartGallery w:val="Page Numbers (Bottom of Page)"/>
        <w:docPartUnique/>
      </w:docPartObj>
    </w:sdtPr>
    <w:sdtEndPr>
      <w:rPr>
        <w:rFonts w:ascii="Tahoma" w:hAnsi="Tahoma" w:cs="Tahoma"/>
        <w:sz w:val="20"/>
        <w:szCs w:val="20"/>
      </w:rPr>
    </w:sdtEndPr>
    <w:sdtContent>
      <w:p w14:paraId="30C78160" w14:textId="77777777" w:rsidR="00FA00F5" w:rsidRPr="00FA00F5" w:rsidRDefault="00FA00F5">
        <w:pPr>
          <w:pStyle w:val="Noga"/>
          <w:jc w:val="center"/>
          <w:rPr>
            <w:rFonts w:ascii="Tahoma" w:hAnsi="Tahoma" w:cs="Tahoma"/>
            <w:sz w:val="20"/>
            <w:szCs w:val="20"/>
          </w:rPr>
        </w:pPr>
        <w:r w:rsidRPr="00FA00F5">
          <w:rPr>
            <w:rFonts w:ascii="Tahoma" w:hAnsi="Tahoma" w:cs="Tahoma"/>
            <w:sz w:val="20"/>
            <w:szCs w:val="20"/>
          </w:rPr>
          <w:fldChar w:fldCharType="begin"/>
        </w:r>
        <w:r w:rsidRPr="00FA00F5">
          <w:rPr>
            <w:rFonts w:ascii="Tahoma" w:hAnsi="Tahoma" w:cs="Tahoma"/>
            <w:sz w:val="20"/>
            <w:szCs w:val="20"/>
          </w:rPr>
          <w:instrText>PAGE   \* MERGEFORMAT</w:instrText>
        </w:r>
        <w:r w:rsidRPr="00FA00F5">
          <w:rPr>
            <w:rFonts w:ascii="Tahoma" w:hAnsi="Tahoma" w:cs="Tahoma"/>
            <w:sz w:val="20"/>
            <w:szCs w:val="20"/>
          </w:rPr>
          <w:fldChar w:fldCharType="separate"/>
        </w:r>
        <w:r w:rsidR="00D9055F">
          <w:rPr>
            <w:rFonts w:ascii="Tahoma" w:hAnsi="Tahoma" w:cs="Tahoma"/>
            <w:noProof/>
            <w:sz w:val="20"/>
            <w:szCs w:val="20"/>
          </w:rPr>
          <w:t>1</w:t>
        </w:r>
        <w:r w:rsidRPr="00FA00F5">
          <w:rPr>
            <w:rFonts w:ascii="Tahoma" w:hAnsi="Tahoma" w:cs="Tahoma"/>
            <w:sz w:val="20"/>
            <w:szCs w:val="20"/>
          </w:rPr>
          <w:fldChar w:fldCharType="end"/>
        </w:r>
      </w:p>
    </w:sdtContent>
  </w:sdt>
  <w:p w14:paraId="70BAFFDC" w14:textId="77777777" w:rsidR="00FA00F5" w:rsidRDefault="00FA00F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2BD0" w14:textId="77777777" w:rsidR="00EF04D2" w:rsidRDefault="00EF04D2" w:rsidP="009C328F">
      <w:pPr>
        <w:spacing w:after="0" w:line="240" w:lineRule="auto"/>
      </w:pPr>
      <w:r>
        <w:separator/>
      </w:r>
    </w:p>
  </w:footnote>
  <w:footnote w:type="continuationSeparator" w:id="0">
    <w:p w14:paraId="0F8779EF" w14:textId="77777777" w:rsidR="00EF04D2" w:rsidRDefault="00EF04D2" w:rsidP="009C3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14CB5" w14:textId="77777777" w:rsidR="009C328F" w:rsidRDefault="009C328F" w:rsidP="009C328F">
    <w:pPr>
      <w:pStyle w:val="Glava"/>
      <w:jc w:val="center"/>
    </w:pPr>
    <w:r>
      <w:rPr>
        <w:noProof/>
        <w:lang w:eastAsia="sl-SI"/>
      </w:rPr>
      <w:drawing>
        <wp:inline distT="0" distB="0" distL="0" distR="0" wp14:anchorId="09EB7E18" wp14:editId="2A5119B0">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15892BF" w14:textId="77777777" w:rsidR="009C328F" w:rsidRDefault="009C328F" w:rsidP="009C328F">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0453"/>
    <w:multiLevelType w:val="hybridMultilevel"/>
    <w:tmpl w:val="59A43DC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 w15:restartNumberingAfterBreak="0">
    <w:nsid w:val="44CC0086"/>
    <w:multiLevelType w:val="multilevel"/>
    <w:tmpl w:val="3D5E96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CAA5220"/>
    <w:multiLevelType w:val="hybridMultilevel"/>
    <w:tmpl w:val="BA528C6E"/>
    <w:lvl w:ilvl="0" w:tplc="DDD26B8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61"/>
    <w:rsid w:val="00027477"/>
    <w:rsid w:val="00034565"/>
    <w:rsid w:val="000C1876"/>
    <w:rsid w:val="00127FAE"/>
    <w:rsid w:val="001647A6"/>
    <w:rsid w:val="00262610"/>
    <w:rsid w:val="002B56CE"/>
    <w:rsid w:val="00597ABA"/>
    <w:rsid w:val="005C0A50"/>
    <w:rsid w:val="006016F3"/>
    <w:rsid w:val="0071046D"/>
    <w:rsid w:val="007233D0"/>
    <w:rsid w:val="007C3B2E"/>
    <w:rsid w:val="007F0B3A"/>
    <w:rsid w:val="0084717A"/>
    <w:rsid w:val="009C328F"/>
    <w:rsid w:val="00A03E3F"/>
    <w:rsid w:val="00A75066"/>
    <w:rsid w:val="00B37F61"/>
    <w:rsid w:val="00BD3C9B"/>
    <w:rsid w:val="00BD5DFA"/>
    <w:rsid w:val="00C85507"/>
    <w:rsid w:val="00D56CC4"/>
    <w:rsid w:val="00D9055F"/>
    <w:rsid w:val="00E41095"/>
    <w:rsid w:val="00EE1638"/>
    <w:rsid w:val="00EF04D2"/>
    <w:rsid w:val="00F53245"/>
    <w:rsid w:val="00FA00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A1D34"/>
  <w15:chartTrackingRefBased/>
  <w15:docId w15:val="{C84A2862-8B2E-4370-BE3C-6D525B9B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BD3C9B"/>
    <w:rPr>
      <w:sz w:val="16"/>
      <w:szCs w:val="16"/>
    </w:rPr>
  </w:style>
  <w:style w:type="paragraph" w:styleId="Pripombabesedilo">
    <w:name w:val="annotation text"/>
    <w:basedOn w:val="Navaden"/>
    <w:link w:val="PripombabesediloZnak"/>
    <w:uiPriority w:val="99"/>
    <w:semiHidden/>
    <w:unhideWhenUsed/>
    <w:rsid w:val="00BD3C9B"/>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BD3C9B"/>
    <w:rPr>
      <w:sz w:val="20"/>
      <w:szCs w:val="20"/>
    </w:rPr>
  </w:style>
  <w:style w:type="paragraph" w:styleId="Zadevapripombe">
    <w:name w:val="annotation subject"/>
    <w:basedOn w:val="Pripombabesedilo"/>
    <w:next w:val="Pripombabesedilo"/>
    <w:link w:val="ZadevapripombeZnak"/>
    <w:uiPriority w:val="99"/>
    <w:semiHidden/>
    <w:unhideWhenUsed/>
    <w:rsid w:val="00BD3C9B"/>
    <w:rPr>
      <w:b/>
      <w:bCs/>
    </w:rPr>
  </w:style>
  <w:style w:type="character" w:customStyle="1" w:styleId="ZadevapripombeZnak">
    <w:name w:val="Zadeva pripombe Znak"/>
    <w:basedOn w:val="PripombabesediloZnak"/>
    <w:link w:val="Zadevapripombe"/>
    <w:uiPriority w:val="99"/>
    <w:semiHidden/>
    <w:rsid w:val="00BD3C9B"/>
    <w:rPr>
      <w:b/>
      <w:bCs/>
      <w:sz w:val="20"/>
      <w:szCs w:val="20"/>
    </w:rPr>
  </w:style>
  <w:style w:type="paragraph" w:styleId="Besedilooblaka">
    <w:name w:val="Balloon Text"/>
    <w:basedOn w:val="Navaden"/>
    <w:link w:val="BesedilooblakaZnak"/>
    <w:uiPriority w:val="99"/>
    <w:semiHidden/>
    <w:unhideWhenUsed/>
    <w:rsid w:val="00BD3C9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3C9B"/>
    <w:rPr>
      <w:rFonts w:ascii="Segoe UI" w:hAnsi="Segoe UI" w:cs="Segoe UI"/>
      <w:sz w:val="18"/>
      <w:szCs w:val="18"/>
    </w:rPr>
  </w:style>
  <w:style w:type="paragraph" w:styleId="Glava">
    <w:name w:val="header"/>
    <w:basedOn w:val="Navaden"/>
    <w:link w:val="GlavaZnak"/>
    <w:uiPriority w:val="99"/>
    <w:unhideWhenUsed/>
    <w:rsid w:val="009C328F"/>
    <w:pPr>
      <w:tabs>
        <w:tab w:val="center" w:pos="4536"/>
        <w:tab w:val="right" w:pos="9072"/>
      </w:tabs>
      <w:spacing w:after="0" w:line="240" w:lineRule="auto"/>
    </w:pPr>
  </w:style>
  <w:style w:type="character" w:customStyle="1" w:styleId="GlavaZnak">
    <w:name w:val="Glava Znak"/>
    <w:basedOn w:val="Privzetapisavaodstavka"/>
    <w:link w:val="Glava"/>
    <w:uiPriority w:val="99"/>
    <w:rsid w:val="009C328F"/>
  </w:style>
  <w:style w:type="paragraph" w:styleId="Noga">
    <w:name w:val="footer"/>
    <w:basedOn w:val="Navaden"/>
    <w:link w:val="NogaZnak"/>
    <w:uiPriority w:val="99"/>
    <w:unhideWhenUsed/>
    <w:rsid w:val="009C328F"/>
    <w:pPr>
      <w:tabs>
        <w:tab w:val="center" w:pos="4536"/>
        <w:tab w:val="right" w:pos="9072"/>
      </w:tabs>
      <w:spacing w:after="0" w:line="240" w:lineRule="auto"/>
    </w:pPr>
  </w:style>
  <w:style w:type="character" w:customStyle="1" w:styleId="NogaZnak">
    <w:name w:val="Noga Znak"/>
    <w:basedOn w:val="Privzetapisavaodstavka"/>
    <w:link w:val="Noga"/>
    <w:uiPriority w:val="99"/>
    <w:rsid w:val="009C328F"/>
  </w:style>
  <w:style w:type="paragraph" w:styleId="Odstavekseznama">
    <w:name w:val="List Paragraph"/>
    <w:basedOn w:val="Navaden"/>
    <w:uiPriority w:val="34"/>
    <w:qFormat/>
    <w:rsid w:val="007C3B2E"/>
    <w:pPr>
      <w:spacing w:after="0" w:line="240" w:lineRule="auto"/>
      <w:ind w:left="720"/>
      <w:contextualSpacing/>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1485</Words>
  <Characters>8471</Characters>
  <Application>Microsoft Office Word</Application>
  <DocSecurity>0</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Bregar</dc:creator>
  <cp:keywords/>
  <dc:description/>
  <cp:lastModifiedBy>Darko Pintarič</cp:lastModifiedBy>
  <cp:revision>4</cp:revision>
  <dcterms:created xsi:type="dcterms:W3CDTF">2021-12-09T11:38:00Z</dcterms:created>
  <dcterms:modified xsi:type="dcterms:W3CDTF">2024-09-09T13:53:00Z</dcterms:modified>
</cp:coreProperties>
</file>