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59D" w:rsidRPr="006C1594" w:rsidRDefault="009C1565" w:rsidP="00963BB0">
      <w:pPr>
        <w:spacing w:after="0" w:line="240" w:lineRule="auto"/>
        <w:contextualSpacing/>
        <w:rPr>
          <w:rFonts w:eastAsia="Times New Roman" w:cs="Tahoma"/>
          <w:szCs w:val="20"/>
          <w:lang w:eastAsia="sl-SI"/>
        </w:rPr>
      </w:pPr>
      <w:r w:rsidRPr="006C1594">
        <w:rPr>
          <w:rFonts w:eastAsia="Times New Roman" w:cs="Tahoma"/>
          <w:szCs w:val="20"/>
          <w:lang w:eastAsia="sl-SI"/>
        </w:rPr>
        <w:t xml:space="preserve">Datum: </w:t>
      </w:r>
      <w:r w:rsidR="005C6DE8">
        <w:rPr>
          <w:rFonts w:eastAsia="Times New Roman" w:cs="Tahoma"/>
          <w:szCs w:val="20"/>
          <w:lang w:eastAsia="sl-SI"/>
        </w:rPr>
        <w:t>13</w:t>
      </w:r>
      <w:r w:rsidR="00BD0F3F" w:rsidRPr="006C1594">
        <w:rPr>
          <w:rFonts w:eastAsia="Times New Roman" w:cs="Tahoma"/>
          <w:szCs w:val="20"/>
          <w:lang w:eastAsia="sl-SI"/>
        </w:rPr>
        <w:t>.6.</w:t>
      </w:r>
      <w:r w:rsidR="00204A3B" w:rsidRPr="006C1594">
        <w:rPr>
          <w:rFonts w:eastAsia="Times New Roman" w:cs="Tahoma"/>
          <w:szCs w:val="20"/>
          <w:lang w:eastAsia="sl-SI"/>
        </w:rPr>
        <w:t>2018</w:t>
      </w:r>
    </w:p>
    <w:p w:rsidR="0091759D" w:rsidRPr="006C1594" w:rsidRDefault="0091759D" w:rsidP="00963BB0">
      <w:pPr>
        <w:spacing w:after="0" w:line="240" w:lineRule="auto"/>
        <w:contextualSpacing/>
        <w:rPr>
          <w:rFonts w:eastAsia="Times New Roman" w:cs="Tahoma"/>
          <w:szCs w:val="20"/>
          <w:lang w:eastAsia="sl-SI"/>
        </w:rPr>
      </w:pPr>
    </w:p>
    <w:p w:rsidR="00206C77" w:rsidRPr="006C1594" w:rsidRDefault="00206C77" w:rsidP="00963BB0">
      <w:pPr>
        <w:spacing w:after="0" w:line="240" w:lineRule="auto"/>
        <w:contextualSpacing/>
        <w:rPr>
          <w:rFonts w:eastAsia="Times New Roman" w:cs="Tahoma"/>
          <w:szCs w:val="20"/>
          <w:lang w:eastAsia="sl-SI"/>
        </w:rPr>
      </w:pPr>
    </w:p>
    <w:p w:rsidR="0003080C" w:rsidRPr="006C1594" w:rsidRDefault="00C17E42" w:rsidP="00204A3B">
      <w:pPr>
        <w:spacing w:after="0" w:line="240" w:lineRule="auto"/>
        <w:ind w:left="993" w:hanging="993"/>
        <w:rPr>
          <w:rFonts w:eastAsia="Times New Roman" w:cs="Tahoma"/>
          <w:szCs w:val="20"/>
          <w:lang w:eastAsia="sl-SI"/>
        </w:rPr>
      </w:pPr>
      <w:r w:rsidRPr="006C1594">
        <w:rPr>
          <w:rFonts w:eastAsia="Times New Roman" w:cs="Tahoma"/>
          <w:b/>
          <w:szCs w:val="20"/>
          <w:lang w:eastAsia="sl-SI"/>
        </w:rPr>
        <w:t xml:space="preserve">ZADEVA: </w:t>
      </w:r>
      <w:r w:rsidR="009613AD" w:rsidRPr="006C1594">
        <w:rPr>
          <w:rFonts w:eastAsia="Times New Roman" w:cs="Tahoma"/>
          <w:b/>
          <w:i/>
          <w:szCs w:val="20"/>
          <w:lang w:eastAsia="sl-SI"/>
        </w:rPr>
        <w:t>Odgovor</w:t>
      </w:r>
      <w:r w:rsidRPr="006C1594">
        <w:rPr>
          <w:rFonts w:eastAsia="Times New Roman" w:cs="Tahoma"/>
          <w:b/>
          <w:i/>
          <w:szCs w:val="20"/>
          <w:lang w:eastAsia="sl-SI"/>
        </w:rPr>
        <w:t>/</w:t>
      </w:r>
      <w:r w:rsidR="009613AD" w:rsidRPr="006C1594">
        <w:rPr>
          <w:rFonts w:eastAsia="Times New Roman" w:cs="Tahoma"/>
          <w:b/>
          <w:i/>
          <w:szCs w:val="20"/>
          <w:lang w:eastAsia="sl-SI"/>
        </w:rPr>
        <w:t>i na vprašanj</w:t>
      </w:r>
      <w:r w:rsidRPr="006C1594">
        <w:rPr>
          <w:rFonts w:eastAsia="Times New Roman" w:cs="Tahoma"/>
          <w:b/>
          <w:i/>
          <w:szCs w:val="20"/>
          <w:lang w:eastAsia="sl-SI"/>
        </w:rPr>
        <w:t>e/</w:t>
      </w:r>
      <w:r w:rsidR="009613AD" w:rsidRPr="006C1594">
        <w:rPr>
          <w:rFonts w:eastAsia="Times New Roman" w:cs="Tahoma"/>
          <w:b/>
          <w:i/>
          <w:szCs w:val="20"/>
          <w:lang w:eastAsia="sl-SI"/>
        </w:rPr>
        <w:t xml:space="preserve">a v zvezi z javnim naročilom </w:t>
      </w:r>
      <w:r w:rsidR="0003080C" w:rsidRPr="006C1594">
        <w:rPr>
          <w:rFonts w:eastAsia="Times New Roman" w:cs="Tahoma"/>
          <w:b/>
          <w:i/>
          <w:szCs w:val="20"/>
          <w:lang w:eastAsia="sl-SI"/>
        </w:rPr>
        <w:t xml:space="preserve">št. </w:t>
      </w:r>
      <w:r w:rsidR="00BD0F3F" w:rsidRPr="006C1594">
        <w:rPr>
          <w:rFonts w:eastAsia="Times New Roman" w:cs="Tahoma"/>
          <w:b/>
          <w:i/>
          <w:szCs w:val="20"/>
          <w:lang w:eastAsia="sl-SI"/>
        </w:rPr>
        <w:t>SNAGA 4</w:t>
      </w:r>
      <w:r w:rsidR="00204A3B" w:rsidRPr="006C1594">
        <w:rPr>
          <w:rFonts w:eastAsia="Times New Roman" w:cs="Tahoma"/>
          <w:b/>
          <w:i/>
          <w:szCs w:val="20"/>
          <w:lang w:eastAsia="sl-SI"/>
        </w:rPr>
        <w:t>8/18</w:t>
      </w:r>
    </w:p>
    <w:p w:rsidR="002E0450" w:rsidRPr="006C1594" w:rsidRDefault="002E0450" w:rsidP="002E0450">
      <w:pPr>
        <w:spacing w:after="0" w:line="240" w:lineRule="auto"/>
        <w:ind w:left="993" w:hanging="993"/>
        <w:rPr>
          <w:rFonts w:eastAsia="Times New Roman" w:cs="Tahoma"/>
          <w:szCs w:val="20"/>
          <w:lang w:eastAsia="sl-SI"/>
        </w:rPr>
      </w:pPr>
    </w:p>
    <w:p w:rsidR="009613AD" w:rsidRPr="006C1594" w:rsidRDefault="009613AD" w:rsidP="009613AD">
      <w:pPr>
        <w:spacing w:after="0" w:line="240" w:lineRule="auto"/>
        <w:rPr>
          <w:rFonts w:cs="Tahoma"/>
          <w:szCs w:val="20"/>
        </w:rPr>
      </w:pPr>
      <w:r w:rsidRPr="006C1594">
        <w:rPr>
          <w:rFonts w:cs="Tahoma"/>
          <w:szCs w:val="20"/>
        </w:rPr>
        <w:t>Spoštovani,</w:t>
      </w:r>
    </w:p>
    <w:p w:rsidR="009613AD" w:rsidRPr="006C1594" w:rsidRDefault="009613AD" w:rsidP="009613AD">
      <w:pPr>
        <w:spacing w:after="0" w:line="240" w:lineRule="auto"/>
        <w:rPr>
          <w:rFonts w:cs="Tahoma"/>
          <w:szCs w:val="20"/>
        </w:rPr>
      </w:pPr>
    </w:p>
    <w:p w:rsidR="009613AD" w:rsidRPr="006C1594" w:rsidRDefault="009613AD" w:rsidP="009613AD">
      <w:pPr>
        <w:spacing w:after="0" w:line="240" w:lineRule="auto"/>
        <w:rPr>
          <w:rFonts w:cs="Tahoma"/>
          <w:szCs w:val="20"/>
        </w:rPr>
      </w:pPr>
      <w:r w:rsidRPr="006C1594">
        <w:rPr>
          <w:rFonts w:cs="Tahoma"/>
          <w:szCs w:val="20"/>
        </w:rPr>
        <w:t>s strani gospodarsk</w:t>
      </w:r>
      <w:r w:rsidR="00C17E42" w:rsidRPr="006C1594">
        <w:rPr>
          <w:rFonts w:cs="Tahoma"/>
          <w:szCs w:val="20"/>
        </w:rPr>
        <w:t>ega/</w:t>
      </w:r>
      <w:r w:rsidRPr="006C1594">
        <w:rPr>
          <w:rFonts w:cs="Tahoma"/>
          <w:szCs w:val="20"/>
        </w:rPr>
        <w:t>ih subjekt</w:t>
      </w:r>
      <w:r w:rsidR="00C17E42" w:rsidRPr="006C1594">
        <w:rPr>
          <w:rFonts w:cs="Tahoma"/>
          <w:szCs w:val="20"/>
        </w:rPr>
        <w:t>a/</w:t>
      </w:r>
      <w:r w:rsidRPr="006C1594">
        <w:rPr>
          <w:rFonts w:cs="Tahoma"/>
          <w:szCs w:val="20"/>
        </w:rPr>
        <w:t xml:space="preserve">ov smo </w:t>
      </w:r>
      <w:r w:rsidR="00760615" w:rsidRPr="006C1594">
        <w:rPr>
          <w:rFonts w:cs="Tahoma"/>
          <w:szCs w:val="20"/>
        </w:rPr>
        <w:t xml:space="preserve">dne </w:t>
      </w:r>
      <w:r w:rsidR="00BD0F3F" w:rsidRPr="006C1594">
        <w:rPr>
          <w:rFonts w:cs="Tahoma"/>
          <w:szCs w:val="20"/>
        </w:rPr>
        <w:t>11. in 12.6</w:t>
      </w:r>
      <w:r w:rsidR="00204A3B" w:rsidRPr="006C1594">
        <w:rPr>
          <w:rFonts w:cs="Tahoma"/>
          <w:szCs w:val="20"/>
        </w:rPr>
        <w:t>.</w:t>
      </w:r>
      <w:r w:rsidR="00787377" w:rsidRPr="006C1594">
        <w:rPr>
          <w:rFonts w:cs="Tahoma"/>
          <w:szCs w:val="20"/>
        </w:rPr>
        <w:t>2018</w:t>
      </w:r>
      <w:r w:rsidR="00760615" w:rsidRPr="006C1594">
        <w:rPr>
          <w:rFonts w:cs="Tahoma"/>
          <w:szCs w:val="20"/>
        </w:rPr>
        <w:t xml:space="preserve">, </w:t>
      </w:r>
      <w:r w:rsidRPr="006C1594">
        <w:rPr>
          <w:rFonts w:cs="Tahoma"/>
          <w:szCs w:val="20"/>
        </w:rPr>
        <w:t>prejeli vprašanj</w:t>
      </w:r>
      <w:r w:rsidR="00C17E42" w:rsidRPr="006C1594">
        <w:rPr>
          <w:rFonts w:cs="Tahoma"/>
          <w:szCs w:val="20"/>
        </w:rPr>
        <w:t>e/</w:t>
      </w:r>
      <w:r w:rsidRPr="006C1594">
        <w:rPr>
          <w:rFonts w:cs="Tahoma"/>
          <w:szCs w:val="20"/>
        </w:rPr>
        <w:t>a v zvezi z objavljeno razpisno doku</w:t>
      </w:r>
      <w:r w:rsidR="003303CD" w:rsidRPr="006C1594">
        <w:rPr>
          <w:rFonts w:cs="Tahoma"/>
          <w:szCs w:val="20"/>
        </w:rPr>
        <w:t>mentacijo za javno naročilo.</w:t>
      </w:r>
    </w:p>
    <w:p w:rsidR="003303CD" w:rsidRPr="006C1594" w:rsidRDefault="003303CD" w:rsidP="009613AD">
      <w:pPr>
        <w:spacing w:after="0" w:line="240" w:lineRule="auto"/>
        <w:rPr>
          <w:rFonts w:cs="Tahoma"/>
          <w:szCs w:val="20"/>
        </w:rPr>
      </w:pPr>
    </w:p>
    <w:p w:rsidR="00CF2FC9" w:rsidRPr="006C1594" w:rsidRDefault="00CF2FC9" w:rsidP="00E954C4">
      <w:pPr>
        <w:spacing w:after="0" w:line="240" w:lineRule="auto"/>
        <w:rPr>
          <w:rFonts w:cs="Tahoma"/>
          <w:i/>
          <w:sz w:val="18"/>
          <w:szCs w:val="20"/>
        </w:rPr>
      </w:pPr>
      <w:r w:rsidRPr="006C1594">
        <w:rPr>
          <w:rFonts w:cs="Tahoma"/>
          <w:i/>
          <w:sz w:val="18"/>
          <w:szCs w:val="20"/>
        </w:rPr>
        <w:t>V skladu s tč. 6.1 razpisne dokumentacije so sestavni del razpisne dokumentacije tudi vse morebitne spremembe, dopolnitve in popravki razpisne dokumentacije ter pojasnila in odgovori na vprašanja ponudnikov s strani naročnika.</w:t>
      </w:r>
    </w:p>
    <w:p w:rsidR="00CF2FC9" w:rsidRPr="006C1594" w:rsidRDefault="00CF2FC9" w:rsidP="009613AD">
      <w:pPr>
        <w:pBdr>
          <w:bottom w:val="single" w:sz="6" w:space="1" w:color="auto"/>
        </w:pBdr>
        <w:spacing w:after="0" w:line="240" w:lineRule="auto"/>
        <w:rPr>
          <w:rFonts w:cs="Tahoma"/>
          <w:szCs w:val="20"/>
        </w:rPr>
      </w:pPr>
    </w:p>
    <w:p w:rsidR="003303CD" w:rsidRPr="006C1594" w:rsidRDefault="003303CD" w:rsidP="003303CD">
      <w:pPr>
        <w:spacing w:after="0" w:line="240" w:lineRule="auto"/>
        <w:contextualSpacing/>
        <w:rPr>
          <w:rFonts w:cs="Tahoma"/>
          <w:szCs w:val="20"/>
        </w:rPr>
      </w:pPr>
    </w:p>
    <w:p w:rsidR="005A34B0" w:rsidRPr="006C1594" w:rsidRDefault="009613AD" w:rsidP="00BD0F3F">
      <w:pPr>
        <w:jc w:val="left"/>
        <w:rPr>
          <w:rFonts w:eastAsia="Times New Roman" w:cs="Tahoma"/>
          <w:b/>
          <w:color w:val="17365D"/>
          <w:szCs w:val="20"/>
          <w:lang w:eastAsia="sl-SI"/>
        </w:rPr>
      </w:pPr>
      <w:r w:rsidRPr="006C1594">
        <w:rPr>
          <w:rFonts w:eastAsia="Times New Roman" w:cs="Tahoma"/>
          <w:b/>
          <w:color w:val="17365D"/>
          <w:szCs w:val="20"/>
          <w:lang w:eastAsia="sl-SI"/>
        </w:rPr>
        <w:t>VPRAŠANJE</w:t>
      </w:r>
      <w:r w:rsidR="00BD0F3F" w:rsidRPr="006C1594">
        <w:rPr>
          <w:rFonts w:eastAsia="Times New Roman" w:cs="Tahoma"/>
          <w:b/>
          <w:color w:val="17365D"/>
          <w:szCs w:val="20"/>
          <w:lang w:eastAsia="sl-SI"/>
        </w:rPr>
        <w:t xml:space="preserve"> 1</w:t>
      </w:r>
      <w:r w:rsidRPr="006C1594">
        <w:rPr>
          <w:rFonts w:eastAsia="Times New Roman" w:cs="Tahoma"/>
          <w:b/>
          <w:color w:val="17365D"/>
          <w:szCs w:val="20"/>
          <w:lang w:eastAsia="sl-SI"/>
        </w:rPr>
        <w:t xml:space="preserve">: </w:t>
      </w:r>
    </w:p>
    <w:p w:rsidR="00BD0F3F" w:rsidRPr="006C1594" w:rsidRDefault="005A34B0" w:rsidP="005A34B0">
      <w:pPr>
        <w:jc w:val="left"/>
        <w:rPr>
          <w:rFonts w:cs="Tahoma"/>
          <w:szCs w:val="20"/>
        </w:rPr>
      </w:pPr>
      <w:bookmarkStart w:id="0" w:name="_GoBack"/>
      <w:bookmarkEnd w:id="0"/>
      <w:r w:rsidRPr="006C1594">
        <w:rPr>
          <w:rFonts w:cs="Tahoma"/>
          <w:szCs w:val="20"/>
        </w:rPr>
        <w:t xml:space="preserve">Vezano na zahteve 2. točke razpisne dokumentacije, ki se nanašajo na kakovost zabojnikov poudarjamo, da so EN standardi in RAL oz. enakovredni certifikati sami po sebi pokazatelji, da podjetje izvaja stalni notranji nadzor nad kakovostjo proizvodnje. V nasprotnem primeru uradne certificirane institucije tega ne bi podelile. Testna poročila in evidence so stvar poslovne skrivnosti in jih podjetje ne more in ne sme javno objavljati. Testne naprave in orodja v proizvodnih prostorih so pogoj, da podjetje pridobi ustrezne certifikati, ki jih kot dokazilo zahtevate tudi vi. Sklepam tudi, da nimate osebja, ki bi bilo šolano in ustrezno certificirano, da sploh presoja o ustreznosti naprav notranjem nadzoru kakovosti. </w:t>
      </w:r>
      <w:r w:rsidRPr="006C1594">
        <w:rPr>
          <w:rFonts w:cs="Tahoma"/>
          <w:szCs w:val="20"/>
        </w:rPr>
        <w:br/>
        <w:t>Naročnika pozivamo, da umakne</w:t>
      </w:r>
      <w:r w:rsidR="006C1594">
        <w:rPr>
          <w:rFonts w:cs="Tahoma"/>
          <w:szCs w:val="20"/>
        </w:rPr>
        <w:t xml:space="preserve"> </w:t>
      </w:r>
      <w:r w:rsidR="006C1594" w:rsidRPr="006C1594">
        <w:rPr>
          <w:rFonts w:cs="Tahoma"/>
          <w:szCs w:val="20"/>
        </w:rPr>
        <w:t>zahteve vezane na testna poročila, evidence in sezname testnih naprav in orodji, saj razpolaganje z njimi ponudnik oz. proizvajalec dokazuje s certifikati in je zahteva nesmiselna in protizakonita.</w:t>
      </w:r>
      <w:r w:rsidR="003266D8" w:rsidRPr="006C1594">
        <w:rPr>
          <w:rFonts w:cs="Tahoma"/>
          <w:szCs w:val="20"/>
        </w:rPr>
        <w:br/>
      </w:r>
    </w:p>
    <w:p w:rsidR="002E0450" w:rsidRDefault="00C352DE" w:rsidP="00BD0F3F">
      <w:pPr>
        <w:jc w:val="left"/>
        <w:rPr>
          <w:rFonts w:cs="Tahoma"/>
          <w:b/>
          <w:color w:val="C00000"/>
          <w:szCs w:val="20"/>
        </w:rPr>
      </w:pPr>
      <w:r w:rsidRPr="006C1594">
        <w:rPr>
          <w:rFonts w:cs="Tahoma"/>
          <w:b/>
          <w:color w:val="C00000"/>
          <w:szCs w:val="20"/>
        </w:rPr>
        <w:t>ODGOVOR</w:t>
      </w:r>
      <w:r w:rsidR="00BD0F3F" w:rsidRPr="006C1594">
        <w:rPr>
          <w:rFonts w:cs="Tahoma"/>
          <w:b/>
          <w:color w:val="C00000"/>
          <w:szCs w:val="20"/>
        </w:rPr>
        <w:t xml:space="preserve"> 1 </w:t>
      </w:r>
      <w:r w:rsidR="002E0450" w:rsidRPr="006C1594">
        <w:rPr>
          <w:rFonts w:cs="Tahoma"/>
          <w:b/>
          <w:color w:val="C00000"/>
          <w:szCs w:val="20"/>
        </w:rPr>
        <w:t>:</w:t>
      </w:r>
    </w:p>
    <w:p w:rsidR="00A31BCF" w:rsidRPr="0002705C" w:rsidRDefault="0002705C" w:rsidP="0002705C">
      <w:pPr>
        <w:spacing w:after="0" w:line="240" w:lineRule="auto"/>
        <w:rPr>
          <w:rFonts w:cs="Tahoma"/>
          <w:szCs w:val="20"/>
        </w:rPr>
      </w:pPr>
      <w:r w:rsidRPr="0002705C">
        <w:rPr>
          <w:rFonts w:cs="Tahoma"/>
          <w:szCs w:val="20"/>
        </w:rPr>
        <w:t xml:space="preserve">Naročnik </w:t>
      </w:r>
      <w:r w:rsidR="00A31BCF" w:rsidRPr="0002705C">
        <w:rPr>
          <w:rFonts w:cs="Tahoma"/>
          <w:szCs w:val="20"/>
        </w:rPr>
        <w:t>umika zahtevo za predložitev evidenc in poročil o izvajanju kontrole ter seznam testnih naprav. K ponudbi pa je potrebno predložiti dokazilo, da je pogodbeni certifikacijski organ proizvajalca zabojnikov akreditiran s strani akreditacijskega inštituta Dakks oziroma ekvivalentnega akreditacijskega inštituta za podeljevanje certifikata za oznako kakovosti RAL 951/1 ali kateregakoli drugega enakovrednega certifikata</w:t>
      </w:r>
      <w:r>
        <w:rPr>
          <w:rFonts w:cs="Tahoma"/>
          <w:szCs w:val="20"/>
        </w:rPr>
        <w:t>.</w:t>
      </w:r>
    </w:p>
    <w:p w:rsidR="00BD0F3F" w:rsidRPr="006C1594" w:rsidRDefault="00BD0F3F" w:rsidP="00602319">
      <w:pPr>
        <w:spacing w:after="0" w:line="240" w:lineRule="auto"/>
        <w:rPr>
          <w:rFonts w:cs="Tahoma"/>
          <w:szCs w:val="20"/>
        </w:rPr>
      </w:pPr>
    </w:p>
    <w:p w:rsidR="00BD0F3F" w:rsidRPr="0002705C" w:rsidRDefault="00BD0F3F" w:rsidP="0002705C">
      <w:pPr>
        <w:pStyle w:val="Naslov5"/>
        <w:shd w:val="clear" w:color="auto" w:fill="FFFFFF"/>
        <w:rPr>
          <w:rFonts w:ascii="Tahoma" w:eastAsia="Calibri" w:hAnsi="Tahoma" w:cs="Tahoma"/>
          <w:b w:val="0"/>
          <w:bCs w:val="0"/>
          <w:sz w:val="20"/>
          <w:szCs w:val="20"/>
          <w:lang w:eastAsia="en-US"/>
        </w:rPr>
      </w:pPr>
      <w:r w:rsidRPr="006C1594">
        <w:rPr>
          <w:rFonts w:ascii="Tahoma" w:hAnsi="Tahoma" w:cs="Tahoma"/>
          <w:color w:val="17365D"/>
          <w:szCs w:val="20"/>
        </w:rPr>
        <w:t>VPRAŠANJE</w:t>
      </w:r>
      <w:r w:rsidRPr="006C1594">
        <w:rPr>
          <w:rFonts w:ascii="Tahoma" w:hAnsi="Tahoma" w:cs="Tahoma"/>
          <w:b w:val="0"/>
          <w:color w:val="17365D"/>
          <w:szCs w:val="20"/>
        </w:rPr>
        <w:t xml:space="preserve"> 2</w:t>
      </w:r>
      <w:r w:rsidRPr="006C1594">
        <w:rPr>
          <w:rFonts w:ascii="Tahoma" w:hAnsi="Tahoma" w:cs="Tahoma"/>
          <w:color w:val="17365D"/>
          <w:szCs w:val="20"/>
        </w:rPr>
        <w:t xml:space="preserve">: </w:t>
      </w:r>
      <w:r w:rsidRPr="006C1594">
        <w:rPr>
          <w:rFonts w:ascii="Tahoma" w:hAnsi="Tahoma" w:cs="Tahoma"/>
          <w:color w:val="333333"/>
          <w:sz w:val="18"/>
          <w:szCs w:val="18"/>
        </w:rPr>
        <w:br/>
      </w:r>
      <w:r w:rsidR="005A34B0" w:rsidRPr="0002705C">
        <w:rPr>
          <w:rFonts w:ascii="Tahoma" w:eastAsia="Calibri" w:hAnsi="Tahoma" w:cs="Tahoma"/>
          <w:b w:val="0"/>
          <w:bCs w:val="0"/>
          <w:sz w:val="20"/>
          <w:szCs w:val="20"/>
          <w:lang w:eastAsia="en-US"/>
        </w:rPr>
        <w:t xml:space="preserve">Na strani 9 pod splošnimi zahtevami za zabojnike za odpadke zahtevate, da morajo imeti vsi štirikolesni zabojniki na bočnih straneh na zgornjem delu med ročaji kompaktne asimetrične PE dvižne čepe po celotni dolžini. </w:t>
      </w:r>
      <w:r w:rsidR="005A34B0" w:rsidRPr="0002705C">
        <w:rPr>
          <w:rFonts w:ascii="Tahoma" w:eastAsia="Calibri" w:hAnsi="Tahoma" w:cs="Tahoma"/>
          <w:b w:val="0"/>
          <w:bCs w:val="0"/>
          <w:sz w:val="20"/>
          <w:szCs w:val="20"/>
          <w:lang w:eastAsia="en-US"/>
        </w:rPr>
        <w:br/>
        <w:t xml:space="preserve">Zahteve po dvižnih čepih razumemo, saj omogočajo dvig zabojniki z rokami stresalnika. In naloga čepov je izključno omogočanje izpraznitev zabojnikov z rokami stresalnika. Položaj, nosilnosti in ostale tehnične zahteve ter kakovost pa so opredeljene v EN standardu. </w:t>
      </w:r>
      <w:r w:rsidR="005A34B0" w:rsidRPr="0002705C">
        <w:rPr>
          <w:rFonts w:ascii="Tahoma" w:eastAsia="Calibri" w:hAnsi="Tahoma" w:cs="Tahoma"/>
          <w:b w:val="0"/>
          <w:bCs w:val="0"/>
          <w:sz w:val="20"/>
          <w:szCs w:val="20"/>
          <w:lang w:eastAsia="en-US"/>
        </w:rPr>
        <w:br/>
        <w:t xml:space="preserve">Medtem, ko je zahteva po asimetričnih čepih po celotni dolžini popolnoma neumestna, saj samo izključuje vse proizvajalce razen proizvajalca SULO. Zahteva nima popolnoma nobene tehnične podlage oz. zaradi oblike čepov zabojniki niso popolnoma nič tehnično primernejši. Že pritrditev čepov je samo na sredini kot </w:t>
      </w:r>
      <w:r w:rsidR="005A34B0" w:rsidRPr="0002705C">
        <w:rPr>
          <w:rFonts w:ascii="Tahoma" w:eastAsia="Calibri" w:hAnsi="Tahoma" w:cs="Tahoma"/>
          <w:b w:val="0"/>
          <w:bCs w:val="0"/>
          <w:sz w:val="20"/>
          <w:szCs w:val="20"/>
          <w:lang w:eastAsia="en-US"/>
        </w:rPr>
        <w:lastRenderedPageBreak/>
        <w:t xml:space="preserve">pri vseh ostalih. </w:t>
      </w:r>
      <w:r w:rsidR="005A34B0" w:rsidRPr="0002705C">
        <w:rPr>
          <w:rFonts w:ascii="Tahoma" w:eastAsia="Calibri" w:hAnsi="Tahoma" w:cs="Tahoma"/>
          <w:b w:val="0"/>
          <w:bCs w:val="0"/>
          <w:sz w:val="20"/>
          <w:szCs w:val="20"/>
          <w:lang w:eastAsia="en-US"/>
        </w:rPr>
        <w:br/>
        <w:t>Naročnika pozivamo naj to zahtevo po izgledu čepov umakne saj s tem samo omejuje konkurenčnost in preferira samo enega proizvajalca in je popolnoma v nasprotju z določili zakona o javnem naročanju.</w:t>
      </w:r>
    </w:p>
    <w:p w:rsidR="00BD0F3F" w:rsidRPr="006C1594" w:rsidRDefault="00BD0F3F" w:rsidP="00BD0F3F">
      <w:pPr>
        <w:spacing w:after="0" w:line="240" w:lineRule="auto"/>
        <w:rPr>
          <w:rFonts w:cs="Tahoma"/>
          <w:b/>
          <w:color w:val="C00000"/>
          <w:szCs w:val="20"/>
        </w:rPr>
      </w:pPr>
      <w:r w:rsidRPr="006C1594">
        <w:rPr>
          <w:rFonts w:cs="Tahoma"/>
          <w:b/>
          <w:color w:val="C00000"/>
          <w:szCs w:val="20"/>
        </w:rPr>
        <w:t>ODGOVOR 2 :</w:t>
      </w:r>
    </w:p>
    <w:p w:rsidR="00BD0F3F" w:rsidRPr="0002705C" w:rsidRDefault="00A31BCF" w:rsidP="00BD0F3F">
      <w:pPr>
        <w:spacing w:after="0" w:line="240" w:lineRule="auto"/>
        <w:rPr>
          <w:rFonts w:cs="Tahoma"/>
          <w:szCs w:val="20"/>
        </w:rPr>
      </w:pPr>
      <w:r w:rsidRPr="0002705C">
        <w:rPr>
          <w:rFonts w:cs="Tahoma"/>
          <w:szCs w:val="20"/>
        </w:rPr>
        <w:t>Naročnik umika zahtevo</w:t>
      </w:r>
      <w:r w:rsidR="00C97BAA" w:rsidRPr="0002705C">
        <w:rPr>
          <w:rFonts w:cs="Tahoma"/>
          <w:szCs w:val="20"/>
        </w:rPr>
        <w:t>.</w:t>
      </w:r>
    </w:p>
    <w:p w:rsidR="005A34B0" w:rsidRPr="006C1594" w:rsidRDefault="005A34B0" w:rsidP="00BD0F3F">
      <w:pPr>
        <w:spacing w:after="0" w:line="240" w:lineRule="auto"/>
        <w:rPr>
          <w:rFonts w:cs="Tahoma"/>
          <w:color w:val="333333"/>
          <w:sz w:val="18"/>
          <w:szCs w:val="18"/>
        </w:rPr>
      </w:pPr>
    </w:p>
    <w:p w:rsidR="0002705C" w:rsidRDefault="0002705C" w:rsidP="00BD0F3F">
      <w:pPr>
        <w:jc w:val="left"/>
        <w:rPr>
          <w:rFonts w:eastAsia="Times New Roman" w:cs="Tahoma"/>
          <w:b/>
          <w:color w:val="17365D"/>
          <w:szCs w:val="20"/>
          <w:lang w:eastAsia="sl-SI"/>
        </w:rPr>
      </w:pPr>
    </w:p>
    <w:p w:rsidR="005A34B0" w:rsidRPr="006C1594" w:rsidRDefault="00BD0F3F" w:rsidP="00BD0F3F">
      <w:pPr>
        <w:jc w:val="left"/>
        <w:rPr>
          <w:rFonts w:eastAsia="Times New Roman" w:cs="Tahoma"/>
          <w:b/>
          <w:color w:val="17365D"/>
          <w:szCs w:val="20"/>
          <w:lang w:eastAsia="sl-SI"/>
        </w:rPr>
      </w:pPr>
      <w:r w:rsidRPr="006C1594">
        <w:rPr>
          <w:rFonts w:eastAsia="Times New Roman" w:cs="Tahoma"/>
          <w:b/>
          <w:color w:val="17365D"/>
          <w:szCs w:val="20"/>
          <w:lang w:eastAsia="sl-SI"/>
        </w:rPr>
        <w:t xml:space="preserve">VPRAŠANJE 3: </w:t>
      </w:r>
    </w:p>
    <w:p w:rsidR="0002705C" w:rsidRDefault="005A34B0" w:rsidP="0048056E">
      <w:pPr>
        <w:jc w:val="left"/>
        <w:rPr>
          <w:rFonts w:cs="Tahoma"/>
          <w:b/>
          <w:color w:val="C00000"/>
          <w:szCs w:val="20"/>
        </w:rPr>
      </w:pPr>
      <w:r w:rsidRPr="006C1594">
        <w:rPr>
          <w:rFonts w:cs="Tahoma"/>
          <w:szCs w:val="20"/>
        </w:rPr>
        <w:t>Naročnika prosimo za podaljšanje roka za oddajo ponudb.</w:t>
      </w:r>
      <w:r w:rsidR="00BD0F3F" w:rsidRPr="006C1594">
        <w:rPr>
          <w:rFonts w:cs="Tahoma"/>
          <w:szCs w:val="20"/>
        </w:rPr>
        <w:br/>
      </w:r>
    </w:p>
    <w:p w:rsidR="00BD0F3F" w:rsidRPr="006C1594" w:rsidRDefault="00BD0F3F" w:rsidP="0048056E">
      <w:pPr>
        <w:jc w:val="left"/>
        <w:rPr>
          <w:rFonts w:cs="Tahoma"/>
          <w:b/>
          <w:color w:val="C00000"/>
          <w:szCs w:val="20"/>
        </w:rPr>
      </w:pPr>
      <w:r w:rsidRPr="006C1594">
        <w:rPr>
          <w:rFonts w:cs="Tahoma"/>
          <w:b/>
          <w:color w:val="C00000"/>
          <w:szCs w:val="20"/>
        </w:rPr>
        <w:t>ODGOVOR 3 :</w:t>
      </w:r>
    </w:p>
    <w:p w:rsidR="00BD0F3F" w:rsidRPr="0002705C" w:rsidRDefault="00C97BAA" w:rsidP="0002705C">
      <w:pPr>
        <w:jc w:val="left"/>
        <w:rPr>
          <w:rFonts w:cs="Tahoma"/>
          <w:szCs w:val="20"/>
        </w:rPr>
      </w:pPr>
      <w:r w:rsidRPr="0002705C">
        <w:rPr>
          <w:rFonts w:cs="Tahoma"/>
          <w:szCs w:val="20"/>
        </w:rPr>
        <w:t xml:space="preserve">Naročnik podaljšuje rok za oddajo ponudb na </w:t>
      </w:r>
      <w:r w:rsidR="0002705C" w:rsidRPr="0002705C">
        <w:rPr>
          <w:rFonts w:cs="Tahoma"/>
          <w:szCs w:val="20"/>
        </w:rPr>
        <w:t>18</w:t>
      </w:r>
      <w:r w:rsidRPr="0002705C">
        <w:rPr>
          <w:rFonts w:cs="Tahoma"/>
          <w:szCs w:val="20"/>
        </w:rPr>
        <w:t>.6.2018 do 11:00 ure. Rok za vprašanja se podaljša na 1</w:t>
      </w:r>
      <w:r w:rsidR="0002705C" w:rsidRPr="0002705C">
        <w:rPr>
          <w:rFonts w:cs="Tahoma"/>
          <w:szCs w:val="20"/>
        </w:rPr>
        <w:t>4</w:t>
      </w:r>
      <w:r w:rsidRPr="0002705C">
        <w:rPr>
          <w:rFonts w:cs="Tahoma"/>
          <w:szCs w:val="20"/>
        </w:rPr>
        <w:t>.6.2018 do 1</w:t>
      </w:r>
      <w:r w:rsidR="005C6DE8">
        <w:rPr>
          <w:rFonts w:cs="Tahoma"/>
          <w:szCs w:val="20"/>
        </w:rPr>
        <w:t>2</w:t>
      </w:r>
      <w:r w:rsidRPr="0002705C">
        <w:rPr>
          <w:rFonts w:cs="Tahoma"/>
          <w:szCs w:val="20"/>
        </w:rPr>
        <w:t>:00 ure. Odgovori oz. pojasnila bodo objavljeni najkasneje dne 1</w:t>
      </w:r>
      <w:r w:rsidR="0002705C" w:rsidRPr="0002705C">
        <w:rPr>
          <w:rFonts w:cs="Tahoma"/>
          <w:szCs w:val="20"/>
        </w:rPr>
        <w:t>5</w:t>
      </w:r>
      <w:r w:rsidRPr="0002705C">
        <w:rPr>
          <w:rFonts w:cs="Tahoma"/>
          <w:szCs w:val="20"/>
        </w:rPr>
        <w:t>.6.2018.</w:t>
      </w:r>
    </w:p>
    <w:p w:rsidR="00C97BAA" w:rsidRPr="006C1594" w:rsidRDefault="00C97BAA" w:rsidP="00BD0F3F">
      <w:pPr>
        <w:spacing w:after="0" w:line="240" w:lineRule="auto"/>
        <w:rPr>
          <w:rFonts w:cs="Tahoma"/>
          <w:color w:val="333333"/>
          <w:sz w:val="18"/>
          <w:szCs w:val="18"/>
        </w:rPr>
      </w:pPr>
    </w:p>
    <w:p w:rsidR="001D702A" w:rsidRPr="006C1594" w:rsidRDefault="00BD0F3F" w:rsidP="00BD0F3F">
      <w:pPr>
        <w:jc w:val="left"/>
        <w:rPr>
          <w:rFonts w:eastAsia="Times New Roman" w:cs="Tahoma"/>
          <w:b/>
          <w:color w:val="17365D"/>
          <w:szCs w:val="20"/>
          <w:lang w:eastAsia="sl-SI"/>
        </w:rPr>
      </w:pPr>
      <w:r w:rsidRPr="006C1594">
        <w:rPr>
          <w:rFonts w:eastAsia="Times New Roman" w:cs="Tahoma"/>
          <w:b/>
          <w:color w:val="17365D"/>
          <w:szCs w:val="20"/>
          <w:lang w:eastAsia="sl-SI"/>
        </w:rPr>
        <w:t xml:space="preserve">VPRAŠANJE 4: </w:t>
      </w:r>
    </w:p>
    <w:p w:rsidR="00BD0F3F" w:rsidRPr="006C1594" w:rsidRDefault="001D702A" w:rsidP="006C1594">
      <w:pPr>
        <w:jc w:val="left"/>
        <w:rPr>
          <w:rFonts w:cs="Tahoma"/>
          <w:szCs w:val="20"/>
        </w:rPr>
      </w:pPr>
      <w:r w:rsidRPr="006C1594">
        <w:rPr>
          <w:rFonts w:cs="Tahoma"/>
          <w:szCs w:val="20"/>
        </w:rPr>
        <w:t xml:space="preserve">Naročnik pod splošnimi zahtevami za zabojnike za odpadke zahteva, da mora biti debelina sten zabojnikov (sprednja/zadnja/stranski stranici) minimalno 5,5 mm. Sama zahteva je tehnično nerazumna in izključuje večino priznanih svetovnih in evropskih proizvajalcev. Prav tako zahteva sama po sebi ne pomeni nobene tehnične ali kakovostne prednosti. </w:t>
      </w:r>
      <w:r w:rsidRPr="006C1594">
        <w:rPr>
          <w:rFonts w:cs="Tahoma"/>
          <w:szCs w:val="20"/>
        </w:rPr>
        <w:br/>
        <w:t xml:space="preserve">Tehnična lastnost je lahko min nosilnost zabojnika, odpornost, ne pa debelina stene. Namreč sama kakovost zabojnika ni odvisna samo od debeline sten, ampak predvsem od kakovosti materiala, vsebnosti recikliranega materiala, oblike, … </w:t>
      </w:r>
      <w:r w:rsidRPr="006C1594">
        <w:rPr>
          <w:rFonts w:cs="Tahoma"/>
          <w:szCs w:val="20"/>
        </w:rPr>
        <w:br/>
        <w:t xml:space="preserve">Prav tako zahtevate dokazila o EN standardih in RAL certifikat, ki v bistvu izkazujejo in opredeljujejo samo kakovost zabojnikov za odpadke. </w:t>
      </w:r>
      <w:r w:rsidRPr="006C1594">
        <w:rPr>
          <w:rFonts w:cs="Tahoma"/>
          <w:szCs w:val="20"/>
        </w:rPr>
        <w:br/>
        <w:t>Zato naj naročnik umakne zahtevo po min debelini sten, ki samo omejuje konkurenco in ni v skladu zakonom o javnih naročilih.</w:t>
      </w:r>
      <w:r w:rsidR="00BD0F3F" w:rsidRPr="006C1594">
        <w:rPr>
          <w:rFonts w:cs="Tahoma"/>
          <w:szCs w:val="20"/>
        </w:rPr>
        <w:br/>
      </w:r>
    </w:p>
    <w:p w:rsidR="00BD0F3F" w:rsidRPr="006C1594" w:rsidRDefault="00BD0F3F" w:rsidP="00BD0F3F">
      <w:pPr>
        <w:spacing w:after="0" w:line="240" w:lineRule="auto"/>
        <w:rPr>
          <w:rFonts w:cs="Tahoma"/>
          <w:b/>
          <w:color w:val="C00000"/>
          <w:szCs w:val="20"/>
        </w:rPr>
      </w:pPr>
      <w:r w:rsidRPr="006C1594">
        <w:rPr>
          <w:rFonts w:cs="Tahoma"/>
          <w:b/>
          <w:color w:val="C00000"/>
          <w:szCs w:val="20"/>
        </w:rPr>
        <w:t>ODGOVOR 4:</w:t>
      </w:r>
    </w:p>
    <w:p w:rsidR="00A31BCF" w:rsidRPr="0002705C" w:rsidRDefault="00A31BCF" w:rsidP="00A31BCF">
      <w:pPr>
        <w:shd w:val="clear" w:color="auto" w:fill="FFFFFF"/>
        <w:spacing w:after="240"/>
        <w:rPr>
          <w:rFonts w:cs="Tahoma"/>
          <w:szCs w:val="20"/>
        </w:rPr>
      </w:pPr>
      <w:r w:rsidRPr="0002705C">
        <w:rPr>
          <w:rFonts w:cs="Tahoma"/>
          <w:szCs w:val="20"/>
        </w:rPr>
        <w:t>Naročnik umika zahtevo</w:t>
      </w:r>
      <w:r w:rsidR="00C97BAA" w:rsidRPr="0002705C">
        <w:rPr>
          <w:rFonts w:cs="Tahoma"/>
          <w:szCs w:val="20"/>
        </w:rPr>
        <w:t>.</w:t>
      </w:r>
    </w:p>
    <w:p w:rsidR="00BD0F3F" w:rsidRPr="006C1594" w:rsidRDefault="00BD0F3F" w:rsidP="00BD0F3F">
      <w:pPr>
        <w:spacing w:after="0" w:line="240" w:lineRule="auto"/>
        <w:rPr>
          <w:rFonts w:cs="Tahoma"/>
          <w:color w:val="333333"/>
          <w:sz w:val="18"/>
          <w:szCs w:val="18"/>
        </w:rPr>
      </w:pPr>
    </w:p>
    <w:p w:rsidR="001D702A" w:rsidRPr="006C1594" w:rsidRDefault="00C97BAA" w:rsidP="00BD0F3F">
      <w:pPr>
        <w:jc w:val="left"/>
        <w:rPr>
          <w:rFonts w:eastAsia="Times New Roman" w:cs="Tahoma"/>
          <w:b/>
          <w:color w:val="17365D"/>
          <w:szCs w:val="20"/>
          <w:lang w:eastAsia="sl-SI"/>
        </w:rPr>
      </w:pPr>
      <w:r>
        <w:rPr>
          <w:rFonts w:eastAsia="Times New Roman" w:cs="Tahoma"/>
          <w:b/>
          <w:color w:val="17365D"/>
          <w:szCs w:val="20"/>
          <w:lang w:eastAsia="sl-SI"/>
        </w:rPr>
        <w:t>VPRAŠANJA</w:t>
      </w:r>
      <w:r w:rsidR="00BD0F3F" w:rsidRPr="006C1594">
        <w:rPr>
          <w:rFonts w:eastAsia="Times New Roman" w:cs="Tahoma"/>
          <w:b/>
          <w:color w:val="17365D"/>
          <w:szCs w:val="20"/>
          <w:lang w:eastAsia="sl-SI"/>
        </w:rPr>
        <w:t xml:space="preserve"> 5: </w:t>
      </w:r>
    </w:p>
    <w:p w:rsidR="0002705C" w:rsidRDefault="001D702A" w:rsidP="00BD0F3F">
      <w:pPr>
        <w:jc w:val="left"/>
        <w:rPr>
          <w:rFonts w:cs="Tahoma"/>
          <w:szCs w:val="20"/>
        </w:rPr>
      </w:pPr>
      <w:r w:rsidRPr="006C1594">
        <w:rPr>
          <w:rFonts w:cs="Tahoma"/>
          <w:szCs w:val="20"/>
        </w:rPr>
        <w:t xml:space="preserve">Vprašanja: </w:t>
      </w:r>
    </w:p>
    <w:p w:rsidR="006C1594" w:rsidRPr="006C1594" w:rsidRDefault="001D702A" w:rsidP="00BD0F3F">
      <w:pPr>
        <w:jc w:val="left"/>
        <w:rPr>
          <w:rFonts w:cs="Tahoma"/>
          <w:szCs w:val="20"/>
        </w:rPr>
      </w:pPr>
      <w:r w:rsidRPr="006C1594">
        <w:rPr>
          <w:rFonts w:cs="Tahoma"/>
          <w:szCs w:val="20"/>
        </w:rPr>
        <w:br/>
      </w:r>
      <w:r w:rsidR="006C1594" w:rsidRPr="006C1594">
        <w:rPr>
          <w:rFonts w:cs="Tahoma"/>
          <w:szCs w:val="20"/>
        </w:rPr>
        <w:t xml:space="preserve">5.1 </w:t>
      </w:r>
      <w:r w:rsidRPr="006C1594">
        <w:rPr>
          <w:rFonts w:cs="Tahoma"/>
          <w:szCs w:val="20"/>
        </w:rPr>
        <w:t xml:space="preserve">Točka 2. PREDMET JAVNEGA NAROČILA, Splošne zahteve za zabojnike za odpadke: </w:t>
      </w:r>
      <w:r w:rsidRPr="006C1594">
        <w:rPr>
          <w:rFonts w:cs="Tahoma"/>
          <w:szCs w:val="20"/>
        </w:rPr>
        <w:br/>
      </w:r>
      <w:r w:rsidRPr="006C1594">
        <w:rPr>
          <w:rFonts w:cs="Tahoma"/>
          <w:szCs w:val="20"/>
        </w:rPr>
        <w:br/>
        <w:t xml:space="preserve">Kakovost </w:t>
      </w:r>
      <w:r w:rsidRPr="006C1594">
        <w:rPr>
          <w:rFonts w:cs="Tahoma"/>
          <w:szCs w:val="20"/>
        </w:rPr>
        <w:br/>
      </w:r>
      <w:r w:rsidRPr="006C1594">
        <w:rPr>
          <w:rFonts w:cs="Tahoma"/>
          <w:szCs w:val="20"/>
        </w:rPr>
        <w:br/>
        <w:t xml:space="preserve">Zahteva ustreznega certifikata, znaka kakovosti na vsako vrsto zabojnika je splošna in utemeljena zahteva. Izdajatelj certifikata je odgovoren za redne kontrole, preizkušanje na ustreznih napravah in vodenje evidenc o tem. </w:t>
      </w:r>
      <w:r w:rsidRPr="006C1594">
        <w:rPr>
          <w:rFonts w:cs="Tahoma"/>
          <w:szCs w:val="20"/>
        </w:rPr>
        <w:br/>
        <w:t xml:space="preserve">Evidence, seznam naprav za preizkušanje so interni dokumenti katere izdajatelj certifikata ni dolžan </w:t>
      </w:r>
      <w:r w:rsidRPr="006C1594">
        <w:rPr>
          <w:rFonts w:cs="Tahoma"/>
          <w:szCs w:val="20"/>
        </w:rPr>
        <w:lastRenderedPageBreak/>
        <w:t xml:space="preserve">predložiti. Odgovornost spoštovanje pravil za izdajo certifikata je izključno od izdajatelja certifikata, odgovoren pa je akreditacijskem inštitutu Dakks. Vsi ti dokumenti se razkrivajo na sodišču, nikakor pa ne morejo biti predmet izključitve ponudnika. </w:t>
      </w:r>
      <w:r w:rsidRPr="006C1594">
        <w:rPr>
          <w:rFonts w:cs="Tahoma"/>
          <w:szCs w:val="20"/>
        </w:rPr>
        <w:br/>
        <w:t xml:space="preserve">Ali bo to zahtevo naročnik umaknil iz dokumentacije? </w:t>
      </w:r>
      <w:r w:rsidRPr="006C1594">
        <w:rPr>
          <w:rFonts w:cs="Tahoma"/>
          <w:szCs w:val="20"/>
        </w:rPr>
        <w:br/>
      </w:r>
    </w:p>
    <w:p w:rsidR="00BD0F3F" w:rsidRPr="0002705C" w:rsidRDefault="006C1594" w:rsidP="00BD0F3F">
      <w:pPr>
        <w:jc w:val="left"/>
        <w:rPr>
          <w:rFonts w:cs="Tahoma"/>
          <w:szCs w:val="20"/>
        </w:rPr>
      </w:pPr>
      <w:r w:rsidRPr="006C1594">
        <w:rPr>
          <w:rFonts w:cs="Tahoma"/>
          <w:szCs w:val="20"/>
        </w:rPr>
        <w:t>5.2</w:t>
      </w:r>
      <w:r w:rsidR="0002705C">
        <w:rPr>
          <w:rFonts w:cs="Tahoma"/>
          <w:szCs w:val="20"/>
        </w:rPr>
        <w:t xml:space="preserve"> </w:t>
      </w:r>
      <w:r w:rsidR="001D702A" w:rsidRPr="006C1594">
        <w:rPr>
          <w:rFonts w:cs="Tahoma"/>
          <w:szCs w:val="20"/>
        </w:rPr>
        <w:t xml:space="preserve">Dvižni čepi za praznjenje zabojnikov s pomočjo dvižnih rok </w:t>
      </w:r>
      <w:r w:rsidR="001D702A" w:rsidRPr="006C1594">
        <w:rPr>
          <w:rFonts w:cs="Tahoma"/>
          <w:szCs w:val="20"/>
        </w:rPr>
        <w:br/>
      </w:r>
      <w:r w:rsidR="001D702A" w:rsidRPr="006C1594">
        <w:rPr>
          <w:rFonts w:cs="Tahoma"/>
          <w:szCs w:val="20"/>
        </w:rPr>
        <w:br/>
        <w:t xml:space="preserve">Vsi štirikolesni zabojniki imajo na bočnih straneh na zgornjem delu med stranskimi ročaji kompaktne asimetrične PE dvižne čepe po celotni dolžini. </w:t>
      </w:r>
      <w:r w:rsidR="001D702A" w:rsidRPr="006C1594">
        <w:rPr>
          <w:rFonts w:cs="Tahoma"/>
          <w:szCs w:val="20"/>
        </w:rPr>
        <w:br/>
        <w:t xml:space="preserve">Dvižni čepi so določeni v normi EN 840. Ustreznost dimenzij in nosilnost se dokazuje s certifikati. </w:t>
      </w:r>
      <w:r w:rsidR="001D702A" w:rsidRPr="006C1594">
        <w:rPr>
          <w:rFonts w:cs="Tahoma"/>
          <w:szCs w:val="20"/>
        </w:rPr>
        <w:br/>
        <w:t xml:space="preserve">Kaj ima naročnik v mislih pri zahtevi »po celotni dolžini« ? Obliko (design)? </w:t>
      </w:r>
      <w:r w:rsidR="001D702A" w:rsidRPr="006C1594">
        <w:rPr>
          <w:rFonts w:cs="Tahoma"/>
          <w:szCs w:val="20"/>
        </w:rPr>
        <w:br/>
        <w:t xml:space="preserve">V kolikor je za naročnika pomembna oblika (design) je ta zahteva neopravičena, oziroma daje prednost samo enemu proizvajalcu, kar ni v skladu z evropsko zakonodajo. </w:t>
      </w:r>
      <w:r w:rsidR="001D702A" w:rsidRPr="006C1594">
        <w:rPr>
          <w:rFonts w:cs="Tahoma"/>
          <w:szCs w:val="20"/>
        </w:rPr>
        <w:br/>
        <w:t xml:space="preserve">Ali bo to zahtevo naročnik umaknil iz dokumentacije? </w:t>
      </w:r>
      <w:r w:rsidR="001D702A" w:rsidRPr="006C1594">
        <w:rPr>
          <w:rFonts w:cs="Tahoma"/>
          <w:szCs w:val="20"/>
        </w:rPr>
        <w:br/>
      </w:r>
      <w:r w:rsidR="001D702A" w:rsidRPr="006C1594">
        <w:rPr>
          <w:rFonts w:cs="Tahoma"/>
          <w:szCs w:val="20"/>
        </w:rPr>
        <w:br/>
      </w:r>
      <w:r w:rsidRPr="006C1594">
        <w:rPr>
          <w:rFonts w:cs="Tahoma"/>
          <w:szCs w:val="20"/>
        </w:rPr>
        <w:t>5.3</w:t>
      </w:r>
      <w:r w:rsidR="0002705C">
        <w:rPr>
          <w:rFonts w:cs="Tahoma"/>
          <w:szCs w:val="20"/>
        </w:rPr>
        <w:t xml:space="preserve"> </w:t>
      </w:r>
      <w:r w:rsidR="001D702A" w:rsidRPr="006C1594">
        <w:rPr>
          <w:rFonts w:cs="Tahoma"/>
          <w:szCs w:val="20"/>
        </w:rPr>
        <w:t xml:space="preserve">V točki 6.1.3. Navodila ponudniku glede nalaganja ponudbene dokumentacije v sistemu e-JN: </w:t>
      </w:r>
      <w:r w:rsidR="001D702A" w:rsidRPr="006C1594">
        <w:rPr>
          <w:rFonts w:cs="Tahoma"/>
          <w:szCs w:val="20"/>
        </w:rPr>
        <w:br/>
      </w:r>
      <w:r w:rsidR="001D702A" w:rsidRPr="006C1594">
        <w:rPr>
          <w:rFonts w:cs="Tahoma"/>
          <w:szCs w:val="20"/>
        </w:rPr>
        <w:br/>
        <w:t xml:space="preserve">Predračun - Obrazec »Priloga 2« </w:t>
      </w:r>
      <w:r w:rsidR="001D702A" w:rsidRPr="006C1594">
        <w:rPr>
          <w:rFonts w:cs="Tahoma"/>
          <w:szCs w:val="20"/>
        </w:rPr>
        <w:br/>
      </w:r>
      <w:r w:rsidR="001D702A" w:rsidRPr="006C1594">
        <w:rPr>
          <w:rFonts w:cs="Tahoma"/>
          <w:szCs w:val="20"/>
        </w:rPr>
        <w:br/>
        <w:t xml:space="preserve">Ponudnik v informacijskem sistemu e-JN v razdelek »Predračun« naloži izpolnjen obrazec »Priloga 2« (Ponudba – povzetek predračuna) v "pdf" formatu/zapisu/datoteki. Predračun se podpiše se z oddajo ponudbe-elektronski podpis). Predračun (povzetek) bo tudi na voljo oz. dostopen javnosti na javnem odpiranju ponudb. </w:t>
      </w:r>
      <w:r w:rsidR="001D702A" w:rsidRPr="006C1594">
        <w:rPr>
          <w:rFonts w:cs="Tahoma"/>
          <w:szCs w:val="20"/>
        </w:rPr>
        <w:br/>
        <w:t xml:space="preserve">Razkrita bo samo skupna vrednost – Predračun (povzetek), Predračun s cenami na enoto pa ne. </w:t>
      </w:r>
      <w:r w:rsidR="001D702A" w:rsidRPr="006C1594">
        <w:rPr>
          <w:rFonts w:cs="Tahoma"/>
          <w:szCs w:val="20"/>
        </w:rPr>
        <w:br/>
        <w:t xml:space="preserve">Ta zahteva naročnika je »čudna«. Zakaj ne želi razkriti ceno na enoto? </w:t>
      </w:r>
      <w:r w:rsidR="001D702A" w:rsidRPr="006C1594">
        <w:rPr>
          <w:rFonts w:cs="Tahoma"/>
          <w:szCs w:val="20"/>
        </w:rPr>
        <w:br/>
      </w:r>
      <w:r w:rsidR="001D702A" w:rsidRPr="006C1594">
        <w:rPr>
          <w:rFonts w:cs="Tahoma"/>
          <w:szCs w:val="20"/>
        </w:rPr>
        <w:br/>
      </w:r>
      <w:r w:rsidR="0002705C">
        <w:rPr>
          <w:rFonts w:cs="Tahoma"/>
          <w:szCs w:val="20"/>
        </w:rPr>
        <w:t xml:space="preserve">5.4 </w:t>
      </w:r>
      <w:r w:rsidR="001D702A" w:rsidRPr="006C1594">
        <w:rPr>
          <w:rFonts w:cs="Tahoma"/>
          <w:szCs w:val="20"/>
        </w:rPr>
        <w:t xml:space="preserve">Ostala ponudbena dokumentacija </w:t>
      </w:r>
      <w:r w:rsidR="001D702A" w:rsidRPr="006C1594">
        <w:rPr>
          <w:rFonts w:cs="Tahoma"/>
          <w:szCs w:val="20"/>
        </w:rPr>
        <w:br/>
      </w:r>
      <w:r w:rsidR="001D702A" w:rsidRPr="006C1594">
        <w:rPr>
          <w:rFonts w:cs="Tahoma"/>
          <w:szCs w:val="20"/>
        </w:rPr>
        <w:br/>
        <w:t xml:space="preserve">V primeru razhajanj med podatki v Povzetku predračuna – naloženim v razdelek »Predračun« in celotnim ponudbenim predračunom naloženim v razdelek »Drugi dokumenti«, kot veljavni štejejo podatki v celotnem ponudbenem predračunu, naloženim v razdelek »Drugi dokumenti«. </w:t>
      </w:r>
      <w:r w:rsidR="001D702A" w:rsidRPr="006C1594">
        <w:rPr>
          <w:rFonts w:cs="Tahoma"/>
          <w:szCs w:val="20"/>
        </w:rPr>
        <w:br/>
      </w:r>
      <w:r w:rsidR="001D702A" w:rsidRPr="006C1594">
        <w:rPr>
          <w:rFonts w:cs="Tahoma"/>
          <w:szCs w:val="20"/>
        </w:rPr>
        <w:br/>
        <w:t xml:space="preserve">V tej zahtevi naročnik celo navaja, da bo v primeru razhajanj v vrednosti na Predračunu in Predračunu (povzetek) veljala vrednost iz nerazkritega Predračuna?! </w:t>
      </w:r>
      <w:r w:rsidR="001D702A" w:rsidRPr="006C1594">
        <w:rPr>
          <w:rFonts w:cs="Tahoma"/>
          <w:szCs w:val="20"/>
        </w:rPr>
        <w:br/>
        <w:t>Ali bo to zahtevo naročnik spremenil dokumentacijo in razkril Predračun s cenami na enoto?</w:t>
      </w:r>
      <w:r w:rsidR="00BD0F3F" w:rsidRPr="006C1594">
        <w:rPr>
          <w:rFonts w:cs="Tahoma"/>
          <w:szCs w:val="20"/>
        </w:rPr>
        <w:br/>
      </w:r>
    </w:p>
    <w:p w:rsidR="00BD0F3F" w:rsidRDefault="00BD0F3F" w:rsidP="00BD0F3F">
      <w:pPr>
        <w:spacing w:after="0" w:line="240" w:lineRule="auto"/>
        <w:rPr>
          <w:rFonts w:cs="Tahoma"/>
          <w:b/>
          <w:color w:val="C00000"/>
          <w:szCs w:val="20"/>
        </w:rPr>
      </w:pPr>
      <w:r w:rsidRPr="006C1594">
        <w:rPr>
          <w:rFonts w:cs="Tahoma"/>
          <w:b/>
          <w:color w:val="C00000"/>
          <w:szCs w:val="20"/>
        </w:rPr>
        <w:t>ODGOVOR</w:t>
      </w:r>
      <w:r w:rsidR="00C97BAA">
        <w:rPr>
          <w:rFonts w:cs="Tahoma"/>
          <w:b/>
          <w:color w:val="C00000"/>
          <w:szCs w:val="20"/>
        </w:rPr>
        <w:t>I</w:t>
      </w:r>
      <w:r w:rsidRPr="006C1594">
        <w:rPr>
          <w:rFonts w:cs="Tahoma"/>
          <w:b/>
          <w:color w:val="C00000"/>
          <w:szCs w:val="20"/>
        </w:rPr>
        <w:t xml:space="preserve"> 5:</w:t>
      </w:r>
    </w:p>
    <w:p w:rsidR="00A31BCF" w:rsidRDefault="00A31BCF" w:rsidP="00BD0F3F">
      <w:pPr>
        <w:spacing w:after="0" w:line="240" w:lineRule="auto"/>
        <w:rPr>
          <w:rFonts w:cs="Tahoma"/>
          <w:b/>
          <w:color w:val="C00000"/>
          <w:szCs w:val="20"/>
        </w:rPr>
      </w:pPr>
    </w:p>
    <w:p w:rsidR="00A31BCF" w:rsidRPr="00C97BAA" w:rsidRDefault="00A31BCF" w:rsidP="00BD0F3F">
      <w:pPr>
        <w:spacing w:after="0" w:line="240" w:lineRule="auto"/>
        <w:rPr>
          <w:rFonts w:cs="Tahoma"/>
          <w:szCs w:val="20"/>
        </w:rPr>
      </w:pPr>
      <w:r w:rsidRPr="00C97BAA">
        <w:rPr>
          <w:rFonts w:cs="Tahoma"/>
          <w:szCs w:val="20"/>
        </w:rPr>
        <w:t xml:space="preserve">5.1 </w:t>
      </w:r>
    </w:p>
    <w:p w:rsidR="00A31BCF" w:rsidRPr="00C97BAA" w:rsidRDefault="0002705C" w:rsidP="00BD0F3F">
      <w:pPr>
        <w:spacing w:after="0" w:line="240" w:lineRule="auto"/>
        <w:rPr>
          <w:rFonts w:cs="Tahoma"/>
          <w:sz w:val="22"/>
        </w:rPr>
      </w:pPr>
      <w:r w:rsidRPr="00C97BAA">
        <w:rPr>
          <w:rFonts w:cs="Tahoma"/>
          <w:sz w:val="22"/>
        </w:rPr>
        <w:t xml:space="preserve">Naročnik </w:t>
      </w:r>
      <w:r w:rsidR="00A31BCF" w:rsidRPr="00C97BAA">
        <w:rPr>
          <w:rFonts w:cs="Tahoma"/>
          <w:sz w:val="22"/>
        </w:rPr>
        <w:t>umika zahtevo za predložitev evidenc in poročil o izvajanju kontrole ter seznam testnih naprav. K ponudbi pa je potrebno predložiti dokazilo, da je pogodbeni certifikacijski organ proizvajalca zabojnikov akreditiran s strani akreditacijskega inštituta Dakks oziroma ekvivalentnega akreditacijskega inštituta za podeljevanje certifikata za oznako kakovosti RAL</w:t>
      </w:r>
      <w:r>
        <w:rPr>
          <w:rFonts w:cs="Tahoma"/>
          <w:sz w:val="22"/>
        </w:rPr>
        <w:t xml:space="preserve"> 951/1 ali kateregakoli drugega </w:t>
      </w:r>
      <w:r w:rsidR="00A31BCF" w:rsidRPr="00C97BAA">
        <w:rPr>
          <w:rFonts w:cs="Tahoma"/>
          <w:sz w:val="22"/>
        </w:rPr>
        <w:t>enakovrednega certifikata.</w:t>
      </w:r>
    </w:p>
    <w:p w:rsidR="00A31BCF" w:rsidRPr="00C97BAA" w:rsidRDefault="00A31BCF" w:rsidP="00BD0F3F">
      <w:pPr>
        <w:spacing w:after="0" w:line="240" w:lineRule="auto"/>
        <w:rPr>
          <w:rFonts w:cs="Tahoma"/>
          <w:sz w:val="22"/>
        </w:rPr>
      </w:pPr>
    </w:p>
    <w:p w:rsidR="00A31BCF" w:rsidRPr="00C97BAA" w:rsidRDefault="00A31BCF" w:rsidP="00BD0F3F">
      <w:pPr>
        <w:spacing w:after="0" w:line="240" w:lineRule="auto"/>
        <w:rPr>
          <w:rFonts w:cs="Tahoma"/>
          <w:sz w:val="22"/>
        </w:rPr>
      </w:pPr>
      <w:r w:rsidRPr="00C97BAA">
        <w:rPr>
          <w:rFonts w:cs="Tahoma"/>
          <w:sz w:val="22"/>
        </w:rPr>
        <w:t xml:space="preserve">5.2 </w:t>
      </w:r>
    </w:p>
    <w:p w:rsidR="00A31BCF" w:rsidRPr="00C97BAA" w:rsidRDefault="00A31BCF" w:rsidP="00BD0F3F">
      <w:pPr>
        <w:spacing w:after="0" w:line="240" w:lineRule="auto"/>
        <w:rPr>
          <w:rFonts w:cs="Tahoma"/>
          <w:sz w:val="22"/>
        </w:rPr>
      </w:pPr>
      <w:r w:rsidRPr="00C97BAA">
        <w:rPr>
          <w:rFonts w:cs="Tahoma"/>
          <w:sz w:val="22"/>
        </w:rPr>
        <w:t>Naročnik umika zahtevo</w:t>
      </w:r>
      <w:r w:rsidRPr="00C97BAA">
        <w:rPr>
          <w:rFonts w:cs="Tahoma"/>
          <w:sz w:val="22"/>
        </w:rPr>
        <w:t>.</w:t>
      </w:r>
    </w:p>
    <w:p w:rsidR="00BD0F3F" w:rsidRDefault="00BD0F3F" w:rsidP="00BD0F3F">
      <w:pPr>
        <w:spacing w:after="0" w:line="240" w:lineRule="auto"/>
        <w:rPr>
          <w:rFonts w:cs="Tahoma"/>
          <w:color w:val="333333"/>
          <w:sz w:val="18"/>
          <w:szCs w:val="18"/>
        </w:rPr>
      </w:pPr>
    </w:p>
    <w:p w:rsidR="00A31BCF" w:rsidRDefault="00A31BCF" w:rsidP="00BD0F3F">
      <w:pPr>
        <w:spacing w:after="0" w:line="240" w:lineRule="auto"/>
        <w:rPr>
          <w:rFonts w:cs="Tahoma"/>
          <w:szCs w:val="20"/>
        </w:rPr>
      </w:pPr>
      <w:r>
        <w:rPr>
          <w:rFonts w:cs="Tahoma"/>
          <w:szCs w:val="20"/>
        </w:rPr>
        <w:t>5.3</w:t>
      </w:r>
    </w:p>
    <w:p w:rsidR="00D053F5" w:rsidRPr="00DC2726" w:rsidRDefault="00D053F5" w:rsidP="00BD0F3F">
      <w:pPr>
        <w:spacing w:after="0" w:line="240" w:lineRule="auto"/>
        <w:rPr>
          <w:rFonts w:cs="Tahoma"/>
          <w:szCs w:val="20"/>
        </w:rPr>
      </w:pPr>
      <w:r w:rsidRPr="00DC2726">
        <w:rPr>
          <w:rFonts w:cs="Tahoma"/>
          <w:szCs w:val="20"/>
        </w:rPr>
        <w:t xml:space="preserve">Zakon o javnem naročanju določa, kaj mora biti prebrano (videno) na javnem odpiranju ponudb. Naročnik je v skladu ZJN-3 in v skladu z navodili Direktorata za javno naročanje (ki predpisujejo katere obrazce morajo ponudniki predložiti in kateri so vidni na javnem odpiranju ponudb) pripravil navodila v svoji razpisni </w:t>
      </w:r>
      <w:r w:rsidR="008E6D70" w:rsidRPr="00DC2726">
        <w:rPr>
          <w:rFonts w:cs="Tahoma"/>
          <w:szCs w:val="20"/>
        </w:rPr>
        <w:t>dokumentaciji</w:t>
      </w:r>
      <w:r w:rsidRPr="00DC2726">
        <w:rPr>
          <w:rFonts w:cs="Tahoma"/>
          <w:szCs w:val="20"/>
        </w:rPr>
        <w:t xml:space="preserve">. </w:t>
      </w:r>
      <w:r w:rsidR="008E6D70" w:rsidRPr="00DC2726">
        <w:rPr>
          <w:rFonts w:cs="Tahoma"/>
          <w:szCs w:val="20"/>
        </w:rPr>
        <w:t xml:space="preserve">Naročnik nima vpliva na pravila znotraj informacijskega sistema Elektronsko javno naročanje, zato naročnik teh navodil ne bo </w:t>
      </w:r>
      <w:r w:rsidR="00DC2726" w:rsidRPr="00DC2726">
        <w:rPr>
          <w:rFonts w:cs="Tahoma"/>
          <w:szCs w:val="20"/>
        </w:rPr>
        <w:t>spreminjal</w:t>
      </w:r>
      <w:r w:rsidR="008E6D70" w:rsidRPr="00DC2726">
        <w:rPr>
          <w:rFonts w:cs="Tahoma"/>
          <w:szCs w:val="20"/>
        </w:rPr>
        <w:t>.</w:t>
      </w:r>
    </w:p>
    <w:p w:rsidR="00A31BCF" w:rsidRDefault="00A31BCF" w:rsidP="00BD0F3F">
      <w:pPr>
        <w:spacing w:after="0" w:line="240" w:lineRule="auto"/>
        <w:rPr>
          <w:rFonts w:cs="Tahoma"/>
          <w:szCs w:val="20"/>
        </w:rPr>
      </w:pPr>
    </w:p>
    <w:p w:rsidR="00A31BCF" w:rsidRDefault="00A31BCF" w:rsidP="00BD0F3F">
      <w:pPr>
        <w:spacing w:after="0" w:line="240" w:lineRule="auto"/>
        <w:rPr>
          <w:rFonts w:cs="Tahoma"/>
          <w:szCs w:val="20"/>
        </w:rPr>
      </w:pPr>
      <w:r>
        <w:rPr>
          <w:rFonts w:cs="Tahoma"/>
          <w:szCs w:val="20"/>
        </w:rPr>
        <w:t>5.4</w:t>
      </w:r>
    </w:p>
    <w:p w:rsidR="008E6D70" w:rsidRPr="00DC2726" w:rsidRDefault="008E6D70" w:rsidP="00BD0F3F">
      <w:pPr>
        <w:spacing w:after="0" w:line="240" w:lineRule="auto"/>
        <w:rPr>
          <w:rFonts w:cs="Tahoma"/>
          <w:szCs w:val="20"/>
        </w:rPr>
      </w:pPr>
      <w:r w:rsidRPr="00DC2726">
        <w:rPr>
          <w:rFonts w:cs="Tahoma"/>
          <w:szCs w:val="20"/>
        </w:rPr>
        <w:t>Glede na pretekle izkušnje naročnika se ponudnikom lahko zgodi, da v obrazec povzetek predračuna</w:t>
      </w:r>
      <w:r w:rsidR="00DC2726" w:rsidRPr="00DC2726">
        <w:rPr>
          <w:rFonts w:cs="Tahoma"/>
          <w:szCs w:val="20"/>
        </w:rPr>
        <w:t xml:space="preserve">  (ponudbe)</w:t>
      </w:r>
      <w:r w:rsidRPr="00DC2726">
        <w:rPr>
          <w:rFonts w:cs="Tahoma"/>
          <w:szCs w:val="20"/>
        </w:rPr>
        <w:t xml:space="preserve"> lahko napačno prepiše</w:t>
      </w:r>
      <w:r w:rsidR="005C6DE8">
        <w:rPr>
          <w:rFonts w:cs="Tahoma"/>
          <w:szCs w:val="20"/>
        </w:rPr>
        <w:t>jo</w:t>
      </w:r>
      <w:r w:rsidRPr="00DC2726">
        <w:rPr>
          <w:rFonts w:cs="Tahoma"/>
          <w:szCs w:val="20"/>
        </w:rPr>
        <w:t xml:space="preserve"> skupno ponudbeno vrednost ali pa l</w:t>
      </w:r>
      <w:r w:rsidR="005C6DE8">
        <w:rPr>
          <w:rFonts w:cs="Tahoma"/>
          <w:szCs w:val="20"/>
        </w:rPr>
        <w:t xml:space="preserve">ahko pri samih izračunih naredijo </w:t>
      </w:r>
      <w:r w:rsidRPr="00DC2726">
        <w:rPr>
          <w:rFonts w:cs="Tahoma"/>
          <w:szCs w:val="20"/>
        </w:rPr>
        <w:t>računsko napako. Seveda si naročnik t</w:t>
      </w:r>
      <w:r w:rsidR="00DC2726" w:rsidRPr="00DC2726">
        <w:rPr>
          <w:rFonts w:cs="Tahoma"/>
          <w:szCs w:val="20"/>
        </w:rPr>
        <w:t xml:space="preserve">akšnih napak ne želi, skladno s 6. in 7. odstavkom 89. člena </w:t>
      </w:r>
      <w:r w:rsidRPr="00DC2726">
        <w:rPr>
          <w:rFonts w:cs="Tahoma"/>
          <w:szCs w:val="20"/>
        </w:rPr>
        <w:t xml:space="preserve">ZJN-3 pa ponudnikom omogoča odpravo očitne </w:t>
      </w:r>
      <w:r w:rsidR="00DC2726">
        <w:rPr>
          <w:rFonts w:cs="Tahoma"/>
          <w:szCs w:val="20"/>
        </w:rPr>
        <w:t>ali računske</w:t>
      </w:r>
      <w:r w:rsidR="00DC2726" w:rsidRPr="00DC2726">
        <w:rPr>
          <w:rFonts w:cs="Tahoma"/>
          <w:szCs w:val="20"/>
        </w:rPr>
        <w:t xml:space="preserve"> napake. Pri tem so vedno merodajne cene na enoto</w:t>
      </w:r>
      <w:r w:rsidR="00DC2726">
        <w:rPr>
          <w:rFonts w:cs="Tahoma"/>
          <w:szCs w:val="20"/>
        </w:rPr>
        <w:t xml:space="preserve"> brez DDV</w:t>
      </w:r>
      <w:r w:rsidR="00DC2726" w:rsidRPr="00DC2726">
        <w:rPr>
          <w:rFonts w:cs="Tahoma"/>
          <w:szCs w:val="20"/>
        </w:rPr>
        <w:t xml:space="preserve"> (ki se ne spreminjajo pod nobenim pogojem) in ponudbeni predračun, saj predstavlja strukturo ponudbene cene. </w:t>
      </w:r>
    </w:p>
    <w:p w:rsidR="00BD0F3F" w:rsidRDefault="00BD0F3F" w:rsidP="00602319">
      <w:pPr>
        <w:spacing w:after="0" w:line="240" w:lineRule="auto"/>
        <w:rPr>
          <w:rFonts w:cs="Tahoma"/>
          <w:szCs w:val="20"/>
        </w:rPr>
      </w:pPr>
    </w:p>
    <w:p w:rsidR="00DC2726" w:rsidRDefault="00DC2726" w:rsidP="00602319">
      <w:pPr>
        <w:spacing w:after="0" w:line="240" w:lineRule="auto"/>
        <w:rPr>
          <w:rFonts w:cs="Tahoma"/>
          <w:szCs w:val="20"/>
        </w:rPr>
      </w:pPr>
      <w:r>
        <w:rPr>
          <w:rFonts w:cs="Tahoma"/>
          <w:szCs w:val="20"/>
        </w:rPr>
        <w:t xml:space="preserve">Morebitne </w:t>
      </w:r>
      <w:r w:rsidR="00913C84">
        <w:rPr>
          <w:rFonts w:cs="Tahoma"/>
          <w:szCs w:val="20"/>
        </w:rPr>
        <w:t>zlorabe</w:t>
      </w:r>
      <w:r>
        <w:rPr>
          <w:rFonts w:cs="Tahoma"/>
          <w:szCs w:val="20"/>
        </w:rPr>
        <w:t xml:space="preserve"> naročnika so seveda nezakonite, hkrati pa jih informacijski sistem Elektronsko javno naročanje </w:t>
      </w:r>
      <w:r w:rsidR="00913C84">
        <w:rPr>
          <w:rFonts w:cs="Tahoma"/>
          <w:szCs w:val="20"/>
        </w:rPr>
        <w:t xml:space="preserve">preprečuje, saj zagotavlja sledljivost predložene dokumentacije. </w:t>
      </w:r>
      <w:r>
        <w:rPr>
          <w:rFonts w:cs="Tahoma"/>
          <w:szCs w:val="20"/>
        </w:rPr>
        <w:t xml:space="preserve">  </w:t>
      </w:r>
    </w:p>
    <w:p w:rsidR="00DC2726" w:rsidRDefault="00DC2726" w:rsidP="00602319">
      <w:pPr>
        <w:spacing w:after="0" w:line="240" w:lineRule="auto"/>
        <w:rPr>
          <w:rFonts w:cs="Tahoma"/>
          <w:szCs w:val="20"/>
        </w:rPr>
      </w:pPr>
    </w:p>
    <w:p w:rsidR="00DC2726" w:rsidRPr="00DC2726" w:rsidRDefault="00DC2726" w:rsidP="00602319">
      <w:pPr>
        <w:spacing w:after="0" w:line="240" w:lineRule="auto"/>
        <w:rPr>
          <w:rFonts w:cs="Tahoma"/>
          <w:szCs w:val="20"/>
        </w:rPr>
      </w:pPr>
    </w:p>
    <w:p w:rsidR="000D0ADF" w:rsidRPr="006C1594" w:rsidRDefault="003266D8" w:rsidP="000D0ADF">
      <w:pPr>
        <w:spacing w:after="0" w:line="240" w:lineRule="auto"/>
        <w:contextualSpacing/>
        <w:rPr>
          <w:rFonts w:eastAsia="Times New Roman" w:cs="Tahoma"/>
          <w:b/>
          <w:i/>
          <w:szCs w:val="20"/>
          <w:lang w:eastAsia="sl-SI"/>
        </w:rPr>
      </w:pPr>
      <w:r w:rsidRPr="006C1594">
        <w:rPr>
          <w:rFonts w:eastAsia="Times New Roman" w:cs="Tahoma"/>
          <w:b/>
          <w:i/>
          <w:szCs w:val="20"/>
          <w:lang w:eastAsia="sl-SI"/>
        </w:rPr>
        <w:t>Odgovor</w:t>
      </w:r>
      <w:r w:rsidR="006C1594">
        <w:rPr>
          <w:rFonts w:eastAsia="Times New Roman" w:cs="Tahoma"/>
          <w:b/>
          <w:i/>
          <w:szCs w:val="20"/>
          <w:lang w:eastAsia="sl-SI"/>
        </w:rPr>
        <w:t xml:space="preserve">i so </w:t>
      </w:r>
      <w:r w:rsidR="00D053F5">
        <w:rPr>
          <w:rFonts w:eastAsia="Times New Roman" w:cs="Tahoma"/>
          <w:b/>
          <w:i/>
          <w:szCs w:val="20"/>
          <w:lang w:eastAsia="sl-SI"/>
        </w:rPr>
        <w:t>o</w:t>
      </w:r>
      <w:r w:rsidRPr="006C1594">
        <w:rPr>
          <w:rFonts w:eastAsia="Times New Roman" w:cs="Tahoma"/>
          <w:b/>
          <w:i/>
          <w:szCs w:val="20"/>
          <w:lang w:eastAsia="sl-SI"/>
        </w:rPr>
        <w:t>bjavljen</w:t>
      </w:r>
      <w:r w:rsidR="006C1594">
        <w:rPr>
          <w:rFonts w:eastAsia="Times New Roman" w:cs="Tahoma"/>
          <w:b/>
          <w:i/>
          <w:szCs w:val="20"/>
          <w:lang w:eastAsia="sl-SI"/>
        </w:rPr>
        <w:t>i</w:t>
      </w:r>
      <w:r w:rsidR="000D0ADF" w:rsidRPr="006C1594">
        <w:rPr>
          <w:rFonts w:eastAsia="Times New Roman" w:cs="Tahoma"/>
          <w:b/>
          <w:i/>
          <w:szCs w:val="20"/>
          <w:lang w:eastAsia="sl-SI"/>
        </w:rPr>
        <w:t xml:space="preserve"> tudi na Portalu javnih naročil. Ponudniki naj pri pripravi ponudbe upoštevajo </w:t>
      </w:r>
      <w:r w:rsidR="00764B47" w:rsidRPr="006C1594">
        <w:rPr>
          <w:rFonts w:eastAsia="Times New Roman" w:cs="Tahoma"/>
          <w:b/>
          <w:i/>
          <w:szCs w:val="20"/>
          <w:lang w:eastAsia="sl-SI"/>
        </w:rPr>
        <w:t>odgovor</w:t>
      </w:r>
      <w:r w:rsidR="005A34B0" w:rsidRPr="006C1594">
        <w:rPr>
          <w:rFonts w:eastAsia="Times New Roman" w:cs="Tahoma"/>
          <w:b/>
          <w:i/>
          <w:szCs w:val="20"/>
          <w:lang w:eastAsia="sl-SI"/>
        </w:rPr>
        <w:t>e</w:t>
      </w:r>
      <w:r w:rsidR="000D0ADF" w:rsidRPr="006C1594">
        <w:rPr>
          <w:rFonts w:eastAsia="Times New Roman" w:cs="Tahoma"/>
          <w:b/>
          <w:i/>
          <w:szCs w:val="20"/>
          <w:lang w:eastAsia="sl-SI"/>
        </w:rPr>
        <w:t xml:space="preserve"> naročnika.   </w:t>
      </w:r>
    </w:p>
    <w:p w:rsidR="000D0ADF" w:rsidRPr="006C1594" w:rsidRDefault="000D0ADF" w:rsidP="000D0ADF">
      <w:pPr>
        <w:spacing w:after="0" w:line="240" w:lineRule="auto"/>
        <w:contextualSpacing/>
        <w:rPr>
          <w:rFonts w:eastAsia="Times New Roman" w:cs="Tahoma"/>
          <w:szCs w:val="20"/>
          <w:lang w:eastAsia="sl-SI"/>
        </w:rPr>
      </w:pPr>
    </w:p>
    <w:p w:rsidR="003303CD" w:rsidRPr="006C1594" w:rsidRDefault="003303CD" w:rsidP="000D0ADF">
      <w:pPr>
        <w:spacing w:after="0" w:line="240" w:lineRule="auto"/>
        <w:contextualSpacing/>
        <w:rPr>
          <w:rFonts w:eastAsia="Times New Roman" w:cs="Tahoma"/>
          <w:szCs w:val="20"/>
          <w:lang w:eastAsia="sl-SI"/>
        </w:rPr>
      </w:pPr>
    </w:p>
    <w:p w:rsidR="00204A3B" w:rsidRDefault="00204A3B" w:rsidP="000D0ADF">
      <w:pPr>
        <w:spacing w:after="0" w:line="240" w:lineRule="auto"/>
        <w:contextualSpacing/>
        <w:rPr>
          <w:rFonts w:eastAsia="Times New Roman" w:cs="Tahoma"/>
          <w:szCs w:val="20"/>
          <w:lang w:eastAsia="sl-SI"/>
        </w:rPr>
      </w:pPr>
    </w:p>
    <w:p w:rsidR="00C97BAA" w:rsidRPr="006C1594" w:rsidRDefault="00C97BAA" w:rsidP="000D0ADF">
      <w:pPr>
        <w:spacing w:after="0" w:line="240" w:lineRule="auto"/>
        <w:contextualSpacing/>
        <w:rPr>
          <w:rFonts w:eastAsia="Times New Roman" w:cs="Tahoma"/>
          <w:szCs w:val="20"/>
          <w:lang w:eastAsia="sl-SI"/>
        </w:rPr>
      </w:pPr>
    </w:p>
    <w:p w:rsidR="003303CD" w:rsidRPr="006C1594" w:rsidRDefault="003303CD" w:rsidP="000D0ADF">
      <w:pPr>
        <w:spacing w:after="0" w:line="240" w:lineRule="auto"/>
        <w:contextualSpacing/>
        <w:rPr>
          <w:rFonts w:eastAsia="Times New Roman" w:cs="Tahoma"/>
          <w:szCs w:val="20"/>
          <w:lang w:eastAsia="sl-SI"/>
        </w:rPr>
      </w:pPr>
    </w:p>
    <w:p w:rsidR="000D0ADF" w:rsidRPr="006C1594" w:rsidRDefault="000D0ADF" w:rsidP="000D0ADF">
      <w:pPr>
        <w:spacing w:after="0" w:line="240" w:lineRule="auto"/>
        <w:contextualSpacing/>
        <w:rPr>
          <w:rFonts w:eastAsia="Times New Roman" w:cs="Tahoma"/>
          <w:szCs w:val="20"/>
          <w:lang w:eastAsia="sl-SI"/>
        </w:rPr>
      </w:pPr>
      <w:r w:rsidRPr="006C1594">
        <w:rPr>
          <w:rFonts w:eastAsia="Times New Roman" w:cs="Tahoma"/>
          <w:szCs w:val="20"/>
          <w:lang w:eastAsia="sl-SI"/>
        </w:rPr>
        <w:t>Lepo pozdravljeni!</w:t>
      </w:r>
    </w:p>
    <w:p w:rsidR="000D0ADF" w:rsidRPr="006C1594" w:rsidRDefault="000D0ADF" w:rsidP="000D0ADF">
      <w:pPr>
        <w:spacing w:after="0" w:line="240" w:lineRule="auto"/>
        <w:contextualSpacing/>
        <w:rPr>
          <w:rFonts w:eastAsia="Times New Roman" w:cs="Tahoma"/>
          <w:szCs w:val="20"/>
          <w:lang w:eastAsia="sl-SI"/>
        </w:rPr>
      </w:pPr>
    </w:p>
    <w:p w:rsidR="000D0ADF" w:rsidRPr="006C1594" w:rsidRDefault="000D0ADF" w:rsidP="000D0ADF">
      <w:pPr>
        <w:spacing w:after="0" w:line="240" w:lineRule="auto"/>
        <w:contextualSpacing/>
        <w:rPr>
          <w:rFonts w:eastAsia="Times New Roman" w:cs="Tahoma"/>
          <w:szCs w:val="20"/>
          <w:lang w:eastAsia="sl-SI"/>
        </w:rPr>
      </w:pPr>
      <w:r w:rsidRPr="006C1594">
        <w:rPr>
          <w:rFonts w:eastAsia="Times New Roman" w:cs="Tahoma"/>
          <w:szCs w:val="20"/>
          <w:lang w:eastAsia="sl-SI"/>
        </w:rPr>
        <w:t>JAVNI HOLDING Ljubljana, d.o.o.</w:t>
      </w:r>
    </w:p>
    <w:p w:rsidR="000D0ADF" w:rsidRPr="006C1594" w:rsidRDefault="000D0ADF" w:rsidP="000D0ADF">
      <w:pPr>
        <w:spacing w:after="0" w:line="240" w:lineRule="auto"/>
        <w:contextualSpacing/>
        <w:rPr>
          <w:rFonts w:eastAsia="Times New Roman" w:cs="Tahoma"/>
          <w:szCs w:val="20"/>
          <w:lang w:eastAsia="sl-SI"/>
        </w:rPr>
      </w:pPr>
      <w:r w:rsidRPr="006C1594">
        <w:rPr>
          <w:rFonts w:eastAsia="Times New Roman" w:cs="Tahoma"/>
          <w:szCs w:val="20"/>
          <w:lang w:eastAsia="sl-SI"/>
        </w:rPr>
        <w:t xml:space="preserve">Sektor za javna naročila </w:t>
      </w:r>
    </w:p>
    <w:p w:rsidR="000D0ADF" w:rsidRPr="006C1594" w:rsidRDefault="000D0ADF" w:rsidP="00602319">
      <w:pPr>
        <w:spacing w:after="0" w:line="240" w:lineRule="auto"/>
        <w:rPr>
          <w:rFonts w:cs="Tahoma"/>
          <w:szCs w:val="20"/>
        </w:rPr>
      </w:pPr>
    </w:p>
    <w:sectPr w:rsidR="000D0ADF" w:rsidRPr="006C1594" w:rsidSect="00206C77">
      <w:headerReference w:type="default" r:id="rId9"/>
      <w:footerReference w:type="default" r:id="rId10"/>
      <w:headerReference w:type="first" r:id="rId11"/>
      <w:footerReference w:type="first" r:id="rId12"/>
      <w:pgSz w:w="11906" w:h="16838" w:code="9"/>
      <w:pgMar w:top="1301" w:right="1134" w:bottom="1560" w:left="1134" w:header="283"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C83" w:rsidRDefault="002A7C83" w:rsidP="007B286F">
      <w:pPr>
        <w:spacing w:after="0" w:line="240" w:lineRule="auto"/>
      </w:pPr>
      <w:r>
        <w:separator/>
      </w:r>
    </w:p>
  </w:endnote>
  <w:endnote w:type="continuationSeparator" w:id="0">
    <w:p w:rsidR="002A7C83" w:rsidRDefault="002A7C83" w:rsidP="007B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0C" w:rsidRDefault="00A6490C" w:rsidP="00394716">
    <w:pPr>
      <w:pStyle w:val="Noga"/>
      <w:jc w:val="right"/>
    </w:pPr>
  </w:p>
  <w:p w:rsidR="00A6490C" w:rsidRDefault="0045338F" w:rsidP="0045338F">
    <w:pPr>
      <w:pStyle w:val="Noga"/>
      <w:tabs>
        <w:tab w:val="left" w:pos="1134"/>
        <w:tab w:val="left" w:pos="1985"/>
      </w:tabs>
      <w:ind w:right="-1134"/>
      <w:jc w:val="right"/>
    </w:pPr>
    <w:r>
      <w:t xml:space="preserve">                     </w:t>
    </w:r>
    <w:r w:rsidR="009E7E45">
      <w:rPr>
        <w:noProof/>
        <w:lang w:eastAsia="sl-SI"/>
      </w:rPr>
      <w:drawing>
        <wp:inline distT="0" distB="0" distL="0" distR="0">
          <wp:extent cx="3790950" cy="28575"/>
          <wp:effectExtent l="0" t="0" r="0" b="9525"/>
          <wp:docPr id="2"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950" cy="28575"/>
                  </a:xfrm>
                  <a:prstGeom prst="rect">
                    <a:avLst/>
                  </a:prstGeom>
                  <a:noFill/>
                  <a:ln>
                    <a:noFill/>
                  </a:ln>
                </pic:spPr>
              </pic:pic>
            </a:graphicData>
          </a:graphic>
        </wp:inline>
      </w:drawing>
    </w:r>
  </w:p>
  <w:p w:rsidR="00A6490C" w:rsidRDefault="0045338F" w:rsidP="00394716">
    <w:pPr>
      <w:pStyle w:val="Noga"/>
      <w:jc w:val="center"/>
      <w:rPr>
        <w:sz w:val="16"/>
        <w:szCs w:val="16"/>
      </w:rPr>
    </w:pPr>
    <w:r>
      <w:rPr>
        <w:sz w:val="16"/>
        <w:szCs w:val="16"/>
      </w:rPr>
      <w:t xml:space="preserve"> </w:t>
    </w:r>
    <w:r w:rsidR="005947B0" w:rsidRPr="00394716">
      <w:rPr>
        <w:sz w:val="16"/>
        <w:szCs w:val="16"/>
      </w:rPr>
      <w:fldChar w:fldCharType="begin"/>
    </w:r>
    <w:r w:rsidR="00A6490C" w:rsidRPr="00394716">
      <w:rPr>
        <w:sz w:val="16"/>
        <w:szCs w:val="16"/>
      </w:rPr>
      <w:instrText xml:space="preserve"> PAGE   \* MERGEFORMAT </w:instrText>
    </w:r>
    <w:r w:rsidR="005947B0" w:rsidRPr="00394716">
      <w:rPr>
        <w:sz w:val="16"/>
        <w:szCs w:val="16"/>
      </w:rPr>
      <w:fldChar w:fldCharType="separate"/>
    </w:r>
    <w:r w:rsidR="00106FAA">
      <w:rPr>
        <w:noProof/>
        <w:sz w:val="16"/>
        <w:szCs w:val="16"/>
      </w:rPr>
      <w:t>4</w:t>
    </w:r>
    <w:r w:rsidR="005947B0" w:rsidRPr="00394716">
      <w:rPr>
        <w:sz w:val="16"/>
        <w:szCs w:val="16"/>
      </w:rPr>
      <w:fldChar w:fldCharType="end"/>
    </w:r>
  </w:p>
  <w:p w:rsidR="00A6490C" w:rsidRPr="00394716" w:rsidRDefault="00A6490C" w:rsidP="00394716">
    <w:pPr>
      <w:pStyle w:val="Noga"/>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0C" w:rsidRDefault="008A0C37" w:rsidP="00EB1E50">
    <w:pPr>
      <w:pStyle w:val="Noga"/>
      <w:ind w:right="-1134"/>
      <w:jc w:val="right"/>
    </w:pPr>
    <w:r>
      <w:rPr>
        <w:noProof/>
        <w:lang w:eastAsia="sl-SI"/>
      </w:rPr>
      <w:drawing>
        <wp:inline distT="0" distB="0" distL="0" distR="0">
          <wp:extent cx="607060" cy="690245"/>
          <wp:effectExtent l="0" t="0" r="254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 cy="690245"/>
                  </a:xfrm>
                  <a:prstGeom prst="rect">
                    <a:avLst/>
                  </a:prstGeom>
                  <a:noFill/>
                  <a:ln>
                    <a:noFill/>
                  </a:ln>
                </pic:spPr>
              </pic:pic>
            </a:graphicData>
          </a:graphic>
        </wp:inline>
      </w:drawing>
    </w:r>
    <w:r w:rsidR="0045338F">
      <w:t xml:space="preserve">  </w:t>
    </w:r>
    <w:r w:rsidR="009E7E45">
      <w:rPr>
        <w:noProof/>
        <w:lang w:eastAsia="sl-SI"/>
      </w:rPr>
      <w:drawing>
        <wp:inline distT="0" distB="0" distL="0" distR="0">
          <wp:extent cx="1371600" cy="371475"/>
          <wp:effectExtent l="0" t="0" r="0" b="9525"/>
          <wp:docPr id="5" name="Slika 5" descr="cid:image006.jpg@01CF386C.3169B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jpg@01CF386C.3169BB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0045338F">
      <w:t xml:space="preserve">                           </w:t>
    </w:r>
    <w:r w:rsidR="009E7E45">
      <w:rPr>
        <w:noProof/>
        <w:lang w:eastAsia="sl-SI"/>
      </w:rPr>
      <w:drawing>
        <wp:inline distT="0" distB="0" distL="0" distR="0">
          <wp:extent cx="3429000" cy="619125"/>
          <wp:effectExtent l="0" t="0" r="0" b="9525"/>
          <wp:docPr id="6" name="Slika 12"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dopis_nog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00" cy="6191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C83" w:rsidRDefault="002A7C83" w:rsidP="007B286F">
      <w:pPr>
        <w:spacing w:after="0" w:line="240" w:lineRule="auto"/>
      </w:pPr>
      <w:r>
        <w:separator/>
      </w:r>
    </w:p>
  </w:footnote>
  <w:footnote w:type="continuationSeparator" w:id="0">
    <w:p w:rsidR="002A7C83" w:rsidRDefault="002A7C83" w:rsidP="007B2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0C" w:rsidRDefault="00A6490C" w:rsidP="006759AE">
    <w:pPr>
      <w:pStyle w:val="Glava"/>
      <w:tabs>
        <w:tab w:val="clear" w:pos="4536"/>
        <w:tab w:val="center" w:pos="4678"/>
      </w:tabs>
    </w:pPr>
    <w:r>
      <w:tab/>
    </w:r>
    <w:r w:rsidR="009E7E45">
      <w:rPr>
        <w:noProof/>
        <w:lang w:eastAsia="sl-SI"/>
      </w:rPr>
      <w:drawing>
        <wp:inline distT="0" distB="0" distL="0" distR="0">
          <wp:extent cx="828675" cy="609600"/>
          <wp:effectExtent l="0" t="0" r="9525" b="0"/>
          <wp:docPr id="1"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0C" w:rsidRDefault="00A6490C" w:rsidP="00662DDE">
    <w:pPr>
      <w:pStyle w:val="Glava"/>
      <w:keepLines/>
      <w:widowControl w:val="0"/>
      <w:tabs>
        <w:tab w:val="clear" w:pos="4536"/>
        <w:tab w:val="center" w:pos="7655"/>
      </w:tabs>
      <w:ind w:right="-1134"/>
      <w:jc w:val="left"/>
    </w:pPr>
    <w:r>
      <w:tab/>
    </w:r>
    <w:r w:rsidR="009E7E45">
      <w:rPr>
        <w:noProof/>
        <w:lang w:eastAsia="sl-SI"/>
      </w:rPr>
      <w:drawing>
        <wp:inline distT="0" distB="0" distL="0" distR="0">
          <wp:extent cx="4048125" cy="2019300"/>
          <wp:effectExtent l="0" t="0" r="9525" b="0"/>
          <wp:docPr id="3" name="Slika 7" descr="dopis_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9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3CC284"/>
    <w:lvl w:ilvl="0">
      <w:numFmt w:val="bullet"/>
      <w:lvlText w:val="*"/>
      <w:lvlJc w:val="left"/>
    </w:lvl>
  </w:abstractNum>
  <w:abstractNum w:abstractNumId="1">
    <w:nsid w:val="046C40E4"/>
    <w:multiLevelType w:val="hybridMultilevel"/>
    <w:tmpl w:val="633A1A1C"/>
    <w:lvl w:ilvl="0" w:tplc="04240001">
      <w:start w:val="1"/>
      <w:numFmt w:val="bullet"/>
      <w:lvlText w:val=""/>
      <w:lvlJc w:val="left"/>
      <w:pPr>
        <w:ind w:left="2136" w:hanging="360"/>
      </w:pPr>
      <w:rPr>
        <w:rFonts w:ascii="Symbol" w:hAnsi="Symbo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
    <w:nsid w:val="053B48D2"/>
    <w:multiLevelType w:val="hybridMultilevel"/>
    <w:tmpl w:val="69A8BE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FE457E7"/>
    <w:multiLevelType w:val="hybridMultilevel"/>
    <w:tmpl w:val="F92C941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10179EF"/>
    <w:multiLevelType w:val="hybridMultilevel"/>
    <w:tmpl w:val="9594DBF0"/>
    <w:lvl w:ilvl="0" w:tplc="F9D4C4B2">
      <w:start w:val="1354"/>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E805EBD"/>
    <w:multiLevelType w:val="hybridMultilevel"/>
    <w:tmpl w:val="3EBAC8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F2056AA"/>
    <w:multiLevelType w:val="hybridMultilevel"/>
    <w:tmpl w:val="023C3AD4"/>
    <w:lvl w:ilvl="0" w:tplc="04240001">
      <w:start w:val="1"/>
      <w:numFmt w:val="bullet"/>
      <w:lvlText w:val=""/>
      <w:lvlJc w:val="left"/>
      <w:pPr>
        <w:ind w:left="2136" w:hanging="360"/>
      </w:pPr>
      <w:rPr>
        <w:rFonts w:ascii="Symbol" w:hAnsi="Symbo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7">
    <w:nsid w:val="1F257F78"/>
    <w:multiLevelType w:val="singleLevel"/>
    <w:tmpl w:val="04240005"/>
    <w:lvl w:ilvl="0">
      <w:start w:val="1"/>
      <w:numFmt w:val="bullet"/>
      <w:lvlText w:val=""/>
      <w:lvlJc w:val="left"/>
      <w:pPr>
        <w:ind w:left="720" w:hanging="360"/>
      </w:pPr>
      <w:rPr>
        <w:rFonts w:ascii="Wingdings" w:hAnsi="Wingdings" w:hint="default"/>
      </w:rPr>
    </w:lvl>
  </w:abstractNum>
  <w:abstractNum w:abstractNumId="8">
    <w:nsid w:val="21F903FD"/>
    <w:multiLevelType w:val="hybridMultilevel"/>
    <w:tmpl w:val="7D8A78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04A4D58"/>
    <w:multiLevelType w:val="hybridMultilevel"/>
    <w:tmpl w:val="A7E8F894"/>
    <w:lvl w:ilvl="0" w:tplc="F22C2780">
      <w:start w:val="1"/>
      <w:numFmt w:val="decimal"/>
      <w:lvlText w:val="%1."/>
      <w:lvlJc w:val="left"/>
      <w:pPr>
        <w:ind w:left="720" w:hanging="360"/>
      </w:pPr>
      <w:rPr>
        <w:rFonts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5D90D08"/>
    <w:multiLevelType w:val="hybridMultilevel"/>
    <w:tmpl w:val="91D06A64"/>
    <w:lvl w:ilvl="0" w:tplc="043E0D18">
      <w:start w:val="100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06A6898"/>
    <w:multiLevelType w:val="hybridMultilevel"/>
    <w:tmpl w:val="64DE03E4"/>
    <w:lvl w:ilvl="0" w:tplc="36C0D1C8">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500A64B7"/>
    <w:multiLevelType w:val="hybridMultilevel"/>
    <w:tmpl w:val="A4D659D6"/>
    <w:lvl w:ilvl="0" w:tplc="F2B0E236">
      <w:start w:val="1"/>
      <w:numFmt w:val="bullet"/>
      <w:lvlText w:val="−"/>
      <w:lvlJc w:val="left"/>
      <w:pPr>
        <w:ind w:left="1440" w:hanging="360"/>
      </w:pPr>
      <w:rPr>
        <w:rFonts w:ascii="Arial"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5D182252"/>
    <w:multiLevelType w:val="hybridMultilevel"/>
    <w:tmpl w:val="0EC019EC"/>
    <w:lvl w:ilvl="0" w:tplc="2C0ACB2C">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5EA53947"/>
    <w:multiLevelType w:val="hybridMultilevel"/>
    <w:tmpl w:val="68E494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62FD5E8F"/>
    <w:multiLevelType w:val="hybridMultilevel"/>
    <w:tmpl w:val="3D0A0A36"/>
    <w:lvl w:ilvl="0" w:tplc="F9D4C4B2">
      <w:start w:val="1354"/>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8AD0A84"/>
    <w:multiLevelType w:val="hybridMultilevel"/>
    <w:tmpl w:val="F93622B8"/>
    <w:lvl w:ilvl="0" w:tplc="79F8BEAC">
      <w:start w:val="1"/>
      <w:numFmt w:val="decimal"/>
      <w:lvlText w:val="%1."/>
      <w:lvlJc w:val="left"/>
      <w:pPr>
        <w:ind w:left="360" w:hanging="360"/>
      </w:pPr>
      <w:rPr>
        <w:rFonts w:hint="default"/>
        <w:b/>
        <w:color w:val="244061"/>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6A1445A8"/>
    <w:multiLevelType w:val="hybridMultilevel"/>
    <w:tmpl w:val="0C207064"/>
    <w:lvl w:ilvl="0" w:tplc="CBE497B0">
      <w:start w:val="10"/>
      <w:numFmt w:val="bullet"/>
      <w:lvlText w:val="-"/>
      <w:lvlJc w:val="left"/>
      <w:pPr>
        <w:tabs>
          <w:tab w:val="num" w:pos="360"/>
        </w:tabs>
        <w:ind w:left="357" w:hanging="357"/>
      </w:pPr>
      <w:rPr>
        <w:rFonts w:hint="default"/>
      </w:rPr>
    </w:lvl>
    <w:lvl w:ilvl="1" w:tplc="04240003">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6BAA24E1"/>
    <w:multiLevelType w:val="hybridMultilevel"/>
    <w:tmpl w:val="BC92A5E0"/>
    <w:lvl w:ilvl="0" w:tplc="6F1056AE">
      <w:start w:val="100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729F00B2"/>
    <w:multiLevelType w:val="hybridMultilevel"/>
    <w:tmpl w:val="8EA01B5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nsid w:val="7D130B01"/>
    <w:multiLevelType w:val="hybridMultilevel"/>
    <w:tmpl w:val="9A567E6E"/>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nsid w:val="7EDD2BDE"/>
    <w:multiLevelType w:val="hybridMultilevel"/>
    <w:tmpl w:val="A6442C7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4"/>
  </w:num>
  <w:num w:numId="2">
    <w:abstractNumId w:val="18"/>
  </w:num>
  <w:num w:numId="3">
    <w:abstractNumId w:val="10"/>
  </w:num>
  <w:num w:numId="4">
    <w:abstractNumId w:val="11"/>
  </w:num>
  <w:num w:numId="5">
    <w:abstractNumId w:val="4"/>
  </w:num>
  <w:num w:numId="6">
    <w:abstractNumId w:val="8"/>
  </w:num>
  <w:num w:numId="7">
    <w:abstractNumId w:val="5"/>
  </w:num>
  <w:num w:numId="8">
    <w:abstractNumId w:val="6"/>
  </w:num>
  <w:num w:numId="9">
    <w:abstractNumId w:val="1"/>
  </w:num>
  <w:num w:numId="10">
    <w:abstractNumId w:val="15"/>
  </w:num>
  <w:num w:numId="11">
    <w:abstractNumId w:val="13"/>
  </w:num>
  <w:num w:numId="12">
    <w:abstractNumId w:val="0"/>
    <w:lvlOverride w:ilvl="0">
      <w:lvl w:ilvl="0">
        <w:start w:val="65535"/>
        <w:numFmt w:val="bullet"/>
        <w:lvlText w:val="-"/>
        <w:legacy w:legacy="1" w:legacySpace="0" w:legacyIndent="356"/>
        <w:lvlJc w:val="left"/>
        <w:rPr>
          <w:rFonts w:ascii="Arial" w:hAnsi="Arial" w:cs="Arial" w:hint="default"/>
        </w:rPr>
      </w:lvl>
    </w:lvlOverride>
  </w:num>
  <w:num w:numId="13">
    <w:abstractNumId w:val="17"/>
  </w:num>
  <w:num w:numId="14">
    <w:abstractNumId w:val="9"/>
  </w:num>
  <w:num w:numId="15">
    <w:abstractNumId w:val="20"/>
  </w:num>
  <w:num w:numId="16">
    <w:abstractNumId w:val="21"/>
  </w:num>
  <w:num w:numId="17">
    <w:abstractNumId w:val="19"/>
  </w:num>
  <w:num w:numId="18">
    <w:abstractNumId w:val="16"/>
  </w:num>
  <w:num w:numId="19">
    <w:abstractNumId w:val="7"/>
  </w:num>
  <w:num w:numId="20">
    <w:abstractNumId w:val="12"/>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attachedTemplate r:id="rId1"/>
  <w:defaultTabStop w:val="708"/>
  <w:hyphenationZone w:val="425"/>
  <w:drawingGridHorizontalSpacing w:val="10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98"/>
    <w:rsid w:val="000037AA"/>
    <w:rsid w:val="0001513A"/>
    <w:rsid w:val="00016D37"/>
    <w:rsid w:val="000215A2"/>
    <w:rsid w:val="00024227"/>
    <w:rsid w:val="0002705C"/>
    <w:rsid w:val="0003080C"/>
    <w:rsid w:val="00033097"/>
    <w:rsid w:val="00033E5E"/>
    <w:rsid w:val="000360C5"/>
    <w:rsid w:val="000418D1"/>
    <w:rsid w:val="00047EB3"/>
    <w:rsid w:val="0005091D"/>
    <w:rsid w:val="000554C2"/>
    <w:rsid w:val="0005734F"/>
    <w:rsid w:val="0006198B"/>
    <w:rsid w:val="000653DB"/>
    <w:rsid w:val="00067166"/>
    <w:rsid w:val="00071BEA"/>
    <w:rsid w:val="000730C0"/>
    <w:rsid w:val="00075182"/>
    <w:rsid w:val="00083E43"/>
    <w:rsid w:val="00084877"/>
    <w:rsid w:val="00084A79"/>
    <w:rsid w:val="00085DE5"/>
    <w:rsid w:val="0009255F"/>
    <w:rsid w:val="00093AE2"/>
    <w:rsid w:val="00094C8D"/>
    <w:rsid w:val="000A4750"/>
    <w:rsid w:val="000A706B"/>
    <w:rsid w:val="000A73D4"/>
    <w:rsid w:val="000B5B77"/>
    <w:rsid w:val="000B79BA"/>
    <w:rsid w:val="000C67F2"/>
    <w:rsid w:val="000D0ADF"/>
    <w:rsid w:val="000D1B36"/>
    <w:rsid w:val="000D5A0F"/>
    <w:rsid w:val="000D6BFB"/>
    <w:rsid w:val="000E3B05"/>
    <w:rsid w:val="000F5212"/>
    <w:rsid w:val="000F5EC6"/>
    <w:rsid w:val="001025D0"/>
    <w:rsid w:val="00102C08"/>
    <w:rsid w:val="00103642"/>
    <w:rsid w:val="00103820"/>
    <w:rsid w:val="00105EBD"/>
    <w:rsid w:val="00106B4A"/>
    <w:rsid w:val="00106E3F"/>
    <w:rsid w:val="00106FAA"/>
    <w:rsid w:val="001100C1"/>
    <w:rsid w:val="00111371"/>
    <w:rsid w:val="00111494"/>
    <w:rsid w:val="0011407A"/>
    <w:rsid w:val="0012266F"/>
    <w:rsid w:val="0012725D"/>
    <w:rsid w:val="00135DBB"/>
    <w:rsid w:val="001400F6"/>
    <w:rsid w:val="001403FC"/>
    <w:rsid w:val="00141ABB"/>
    <w:rsid w:val="00142A17"/>
    <w:rsid w:val="001448D1"/>
    <w:rsid w:val="00146482"/>
    <w:rsid w:val="001521D4"/>
    <w:rsid w:val="00154609"/>
    <w:rsid w:val="0015607E"/>
    <w:rsid w:val="00156FB0"/>
    <w:rsid w:val="00157995"/>
    <w:rsid w:val="00165908"/>
    <w:rsid w:val="00167434"/>
    <w:rsid w:val="00170235"/>
    <w:rsid w:val="0017026E"/>
    <w:rsid w:val="00170945"/>
    <w:rsid w:val="001805A5"/>
    <w:rsid w:val="001842E1"/>
    <w:rsid w:val="001946B6"/>
    <w:rsid w:val="00196E07"/>
    <w:rsid w:val="001978AA"/>
    <w:rsid w:val="001A02ED"/>
    <w:rsid w:val="001A09B7"/>
    <w:rsid w:val="001A1BD6"/>
    <w:rsid w:val="001A472E"/>
    <w:rsid w:val="001A7D78"/>
    <w:rsid w:val="001B21EE"/>
    <w:rsid w:val="001B2398"/>
    <w:rsid w:val="001B66C7"/>
    <w:rsid w:val="001B7107"/>
    <w:rsid w:val="001C0444"/>
    <w:rsid w:val="001C57B8"/>
    <w:rsid w:val="001C5EB1"/>
    <w:rsid w:val="001D2410"/>
    <w:rsid w:val="001D702A"/>
    <w:rsid w:val="001E1E00"/>
    <w:rsid w:val="001F00C0"/>
    <w:rsid w:val="001F0EED"/>
    <w:rsid w:val="001F65DA"/>
    <w:rsid w:val="00204A3B"/>
    <w:rsid w:val="00206C77"/>
    <w:rsid w:val="00213860"/>
    <w:rsid w:val="00213DF9"/>
    <w:rsid w:val="00215A35"/>
    <w:rsid w:val="00222E45"/>
    <w:rsid w:val="00241AB9"/>
    <w:rsid w:val="002500B0"/>
    <w:rsid w:val="0026051A"/>
    <w:rsid w:val="00262660"/>
    <w:rsid w:val="00265160"/>
    <w:rsid w:val="002755BF"/>
    <w:rsid w:val="002814BB"/>
    <w:rsid w:val="00281F37"/>
    <w:rsid w:val="002824B2"/>
    <w:rsid w:val="00284CF0"/>
    <w:rsid w:val="00284D49"/>
    <w:rsid w:val="002959D6"/>
    <w:rsid w:val="00296A71"/>
    <w:rsid w:val="002A05AA"/>
    <w:rsid w:val="002A0E41"/>
    <w:rsid w:val="002A0F36"/>
    <w:rsid w:val="002A1BC4"/>
    <w:rsid w:val="002A213C"/>
    <w:rsid w:val="002A7C83"/>
    <w:rsid w:val="002B55BA"/>
    <w:rsid w:val="002C10F9"/>
    <w:rsid w:val="002C1664"/>
    <w:rsid w:val="002C4554"/>
    <w:rsid w:val="002C71E1"/>
    <w:rsid w:val="002D0563"/>
    <w:rsid w:val="002D3312"/>
    <w:rsid w:val="002D7DCE"/>
    <w:rsid w:val="002E0450"/>
    <w:rsid w:val="002E1924"/>
    <w:rsid w:val="002E7FF4"/>
    <w:rsid w:val="002F5A34"/>
    <w:rsid w:val="00304EFD"/>
    <w:rsid w:val="0031158E"/>
    <w:rsid w:val="003117B1"/>
    <w:rsid w:val="00315362"/>
    <w:rsid w:val="00315D9B"/>
    <w:rsid w:val="003166C2"/>
    <w:rsid w:val="003207B5"/>
    <w:rsid w:val="003211D0"/>
    <w:rsid w:val="00324FD3"/>
    <w:rsid w:val="003266D8"/>
    <w:rsid w:val="003303CD"/>
    <w:rsid w:val="0033625F"/>
    <w:rsid w:val="00342AFC"/>
    <w:rsid w:val="00346731"/>
    <w:rsid w:val="00356181"/>
    <w:rsid w:val="003563F8"/>
    <w:rsid w:val="00357309"/>
    <w:rsid w:val="00360FC0"/>
    <w:rsid w:val="003641BF"/>
    <w:rsid w:val="00365234"/>
    <w:rsid w:val="0037285E"/>
    <w:rsid w:val="00375F00"/>
    <w:rsid w:val="00381389"/>
    <w:rsid w:val="00382070"/>
    <w:rsid w:val="003849F6"/>
    <w:rsid w:val="00386DEE"/>
    <w:rsid w:val="00390ED5"/>
    <w:rsid w:val="0039175D"/>
    <w:rsid w:val="00394716"/>
    <w:rsid w:val="00396B07"/>
    <w:rsid w:val="00396F18"/>
    <w:rsid w:val="003A0661"/>
    <w:rsid w:val="003A1D38"/>
    <w:rsid w:val="003A3002"/>
    <w:rsid w:val="003A516E"/>
    <w:rsid w:val="003B2164"/>
    <w:rsid w:val="003B4230"/>
    <w:rsid w:val="003B5B53"/>
    <w:rsid w:val="003C0F69"/>
    <w:rsid w:val="003C159A"/>
    <w:rsid w:val="003C75E2"/>
    <w:rsid w:val="003D79F0"/>
    <w:rsid w:val="003E2FF8"/>
    <w:rsid w:val="003E44FA"/>
    <w:rsid w:val="003E5411"/>
    <w:rsid w:val="003E7B5E"/>
    <w:rsid w:val="003F1167"/>
    <w:rsid w:val="003F16C3"/>
    <w:rsid w:val="003F6B78"/>
    <w:rsid w:val="003F71FD"/>
    <w:rsid w:val="004114FB"/>
    <w:rsid w:val="004137BA"/>
    <w:rsid w:val="004227A2"/>
    <w:rsid w:val="00430BBE"/>
    <w:rsid w:val="004378C1"/>
    <w:rsid w:val="00442267"/>
    <w:rsid w:val="0044250F"/>
    <w:rsid w:val="004445EE"/>
    <w:rsid w:val="00450932"/>
    <w:rsid w:val="00452254"/>
    <w:rsid w:val="0045338F"/>
    <w:rsid w:val="00456531"/>
    <w:rsid w:val="00456552"/>
    <w:rsid w:val="0046307C"/>
    <w:rsid w:val="0046567C"/>
    <w:rsid w:val="004665F4"/>
    <w:rsid w:val="00467133"/>
    <w:rsid w:val="00471E1E"/>
    <w:rsid w:val="00473960"/>
    <w:rsid w:val="0048056E"/>
    <w:rsid w:val="00490F5F"/>
    <w:rsid w:val="00493857"/>
    <w:rsid w:val="004965EC"/>
    <w:rsid w:val="004A3AD2"/>
    <w:rsid w:val="004A517C"/>
    <w:rsid w:val="004B0165"/>
    <w:rsid w:val="004B3BFB"/>
    <w:rsid w:val="004C0EB2"/>
    <w:rsid w:val="004C20EB"/>
    <w:rsid w:val="004C3DA9"/>
    <w:rsid w:val="004C4761"/>
    <w:rsid w:val="004D5D47"/>
    <w:rsid w:val="004F0EEF"/>
    <w:rsid w:val="004F1108"/>
    <w:rsid w:val="004F13FE"/>
    <w:rsid w:val="00503FBD"/>
    <w:rsid w:val="005160CA"/>
    <w:rsid w:val="0052051F"/>
    <w:rsid w:val="005322CB"/>
    <w:rsid w:val="005355DA"/>
    <w:rsid w:val="00540986"/>
    <w:rsid w:val="0054252B"/>
    <w:rsid w:val="00544CD4"/>
    <w:rsid w:val="0054721B"/>
    <w:rsid w:val="005520F9"/>
    <w:rsid w:val="00563E4A"/>
    <w:rsid w:val="00566301"/>
    <w:rsid w:val="00573E90"/>
    <w:rsid w:val="00575B20"/>
    <w:rsid w:val="00575DE2"/>
    <w:rsid w:val="00577821"/>
    <w:rsid w:val="0058004E"/>
    <w:rsid w:val="0058628E"/>
    <w:rsid w:val="00587A5C"/>
    <w:rsid w:val="005947B0"/>
    <w:rsid w:val="00594F98"/>
    <w:rsid w:val="0059646B"/>
    <w:rsid w:val="00597F1C"/>
    <w:rsid w:val="005A152E"/>
    <w:rsid w:val="005A34B0"/>
    <w:rsid w:val="005C23C1"/>
    <w:rsid w:val="005C2827"/>
    <w:rsid w:val="005C67CA"/>
    <w:rsid w:val="005C6DE8"/>
    <w:rsid w:val="005D5A03"/>
    <w:rsid w:val="005D6D2B"/>
    <w:rsid w:val="005E5D39"/>
    <w:rsid w:val="005E719B"/>
    <w:rsid w:val="005F4653"/>
    <w:rsid w:val="005F751C"/>
    <w:rsid w:val="00602319"/>
    <w:rsid w:val="00602C6D"/>
    <w:rsid w:val="00606E38"/>
    <w:rsid w:val="00613CE8"/>
    <w:rsid w:val="0061425D"/>
    <w:rsid w:val="00614DC9"/>
    <w:rsid w:val="0061686A"/>
    <w:rsid w:val="006173DD"/>
    <w:rsid w:val="006268B4"/>
    <w:rsid w:val="00633E40"/>
    <w:rsid w:val="00637318"/>
    <w:rsid w:val="0064326B"/>
    <w:rsid w:val="00643AB7"/>
    <w:rsid w:val="00646273"/>
    <w:rsid w:val="00655EC4"/>
    <w:rsid w:val="00662DDE"/>
    <w:rsid w:val="00664749"/>
    <w:rsid w:val="00664B4C"/>
    <w:rsid w:val="006759AE"/>
    <w:rsid w:val="00681C16"/>
    <w:rsid w:val="0068210B"/>
    <w:rsid w:val="00686372"/>
    <w:rsid w:val="00687E3A"/>
    <w:rsid w:val="006A0D0A"/>
    <w:rsid w:val="006A3267"/>
    <w:rsid w:val="006B2F4C"/>
    <w:rsid w:val="006B5FB0"/>
    <w:rsid w:val="006B7A2C"/>
    <w:rsid w:val="006C1594"/>
    <w:rsid w:val="006C75CF"/>
    <w:rsid w:val="006C79A1"/>
    <w:rsid w:val="006D1B45"/>
    <w:rsid w:val="006D29F5"/>
    <w:rsid w:val="006D58A3"/>
    <w:rsid w:val="006D7164"/>
    <w:rsid w:val="006E6996"/>
    <w:rsid w:val="006F21F5"/>
    <w:rsid w:val="006F4F97"/>
    <w:rsid w:val="006F5DF5"/>
    <w:rsid w:val="00707A1E"/>
    <w:rsid w:val="00711D70"/>
    <w:rsid w:val="00714724"/>
    <w:rsid w:val="0072124A"/>
    <w:rsid w:val="00722137"/>
    <w:rsid w:val="00731B57"/>
    <w:rsid w:val="007362CB"/>
    <w:rsid w:val="007404DC"/>
    <w:rsid w:val="0074103D"/>
    <w:rsid w:val="00741EAA"/>
    <w:rsid w:val="007525C0"/>
    <w:rsid w:val="00754E87"/>
    <w:rsid w:val="0075746E"/>
    <w:rsid w:val="00760615"/>
    <w:rsid w:val="00761714"/>
    <w:rsid w:val="00762950"/>
    <w:rsid w:val="00764B47"/>
    <w:rsid w:val="00766C90"/>
    <w:rsid w:val="00773349"/>
    <w:rsid w:val="007814FD"/>
    <w:rsid w:val="00785117"/>
    <w:rsid w:val="00787377"/>
    <w:rsid w:val="007904D5"/>
    <w:rsid w:val="00790F2A"/>
    <w:rsid w:val="00795F84"/>
    <w:rsid w:val="0079644E"/>
    <w:rsid w:val="00797D17"/>
    <w:rsid w:val="007A43AA"/>
    <w:rsid w:val="007A652D"/>
    <w:rsid w:val="007B286F"/>
    <w:rsid w:val="007C7587"/>
    <w:rsid w:val="007D136F"/>
    <w:rsid w:val="007D1F86"/>
    <w:rsid w:val="007D3CAB"/>
    <w:rsid w:val="007D3FFC"/>
    <w:rsid w:val="007D5A01"/>
    <w:rsid w:val="007E1C80"/>
    <w:rsid w:val="007E223E"/>
    <w:rsid w:val="007E2386"/>
    <w:rsid w:val="007E7CA9"/>
    <w:rsid w:val="007F0CF5"/>
    <w:rsid w:val="007F29FC"/>
    <w:rsid w:val="007F4B7E"/>
    <w:rsid w:val="007F51EF"/>
    <w:rsid w:val="007F6625"/>
    <w:rsid w:val="007F71FD"/>
    <w:rsid w:val="00811EA4"/>
    <w:rsid w:val="00817680"/>
    <w:rsid w:val="00820255"/>
    <w:rsid w:val="00820F21"/>
    <w:rsid w:val="00830B20"/>
    <w:rsid w:val="00832224"/>
    <w:rsid w:val="00833D69"/>
    <w:rsid w:val="00835F80"/>
    <w:rsid w:val="00842758"/>
    <w:rsid w:val="00842BB8"/>
    <w:rsid w:val="00842CDC"/>
    <w:rsid w:val="00847684"/>
    <w:rsid w:val="0084789B"/>
    <w:rsid w:val="00855562"/>
    <w:rsid w:val="00860545"/>
    <w:rsid w:val="00864D00"/>
    <w:rsid w:val="00866F9D"/>
    <w:rsid w:val="00870F65"/>
    <w:rsid w:val="00871A25"/>
    <w:rsid w:val="008835F5"/>
    <w:rsid w:val="00891E61"/>
    <w:rsid w:val="00895550"/>
    <w:rsid w:val="00897717"/>
    <w:rsid w:val="008A0903"/>
    <w:rsid w:val="008A0AFC"/>
    <w:rsid w:val="008A0C37"/>
    <w:rsid w:val="008A28DD"/>
    <w:rsid w:val="008A3213"/>
    <w:rsid w:val="008B3C2F"/>
    <w:rsid w:val="008B6949"/>
    <w:rsid w:val="008C3260"/>
    <w:rsid w:val="008C4177"/>
    <w:rsid w:val="008C6F5D"/>
    <w:rsid w:val="008D4456"/>
    <w:rsid w:val="008E0CE3"/>
    <w:rsid w:val="008E3081"/>
    <w:rsid w:val="008E5BC4"/>
    <w:rsid w:val="008E6D70"/>
    <w:rsid w:val="008F1B84"/>
    <w:rsid w:val="00902C4A"/>
    <w:rsid w:val="00912239"/>
    <w:rsid w:val="009124A6"/>
    <w:rsid w:val="009139A3"/>
    <w:rsid w:val="00913C84"/>
    <w:rsid w:val="009142C8"/>
    <w:rsid w:val="00914664"/>
    <w:rsid w:val="00914E3B"/>
    <w:rsid w:val="009169E8"/>
    <w:rsid w:val="00916CCB"/>
    <w:rsid w:val="0091759D"/>
    <w:rsid w:val="009242F6"/>
    <w:rsid w:val="0092492C"/>
    <w:rsid w:val="0092570D"/>
    <w:rsid w:val="00925F56"/>
    <w:rsid w:val="00926CC5"/>
    <w:rsid w:val="00935BBF"/>
    <w:rsid w:val="00935CDF"/>
    <w:rsid w:val="00943670"/>
    <w:rsid w:val="00943B0B"/>
    <w:rsid w:val="0094579E"/>
    <w:rsid w:val="009466E1"/>
    <w:rsid w:val="0095252D"/>
    <w:rsid w:val="00954794"/>
    <w:rsid w:val="009551B7"/>
    <w:rsid w:val="009565B6"/>
    <w:rsid w:val="00957FA9"/>
    <w:rsid w:val="009613AD"/>
    <w:rsid w:val="00963BB0"/>
    <w:rsid w:val="009644C4"/>
    <w:rsid w:val="009667AF"/>
    <w:rsid w:val="00966F40"/>
    <w:rsid w:val="00971CCE"/>
    <w:rsid w:val="00986CD1"/>
    <w:rsid w:val="0099205A"/>
    <w:rsid w:val="009935AD"/>
    <w:rsid w:val="00993E63"/>
    <w:rsid w:val="00994975"/>
    <w:rsid w:val="009953CB"/>
    <w:rsid w:val="00996520"/>
    <w:rsid w:val="009971E9"/>
    <w:rsid w:val="009B1090"/>
    <w:rsid w:val="009C08FF"/>
    <w:rsid w:val="009C1565"/>
    <w:rsid w:val="009C3729"/>
    <w:rsid w:val="009C55ED"/>
    <w:rsid w:val="009C6BEE"/>
    <w:rsid w:val="009D37DF"/>
    <w:rsid w:val="009E0109"/>
    <w:rsid w:val="009E04C3"/>
    <w:rsid w:val="009E1A31"/>
    <w:rsid w:val="009E3E19"/>
    <w:rsid w:val="009E48B0"/>
    <w:rsid w:val="009E7E45"/>
    <w:rsid w:val="009F3446"/>
    <w:rsid w:val="009F3D97"/>
    <w:rsid w:val="009F41EC"/>
    <w:rsid w:val="00A0486B"/>
    <w:rsid w:val="00A10E53"/>
    <w:rsid w:val="00A11C61"/>
    <w:rsid w:val="00A13017"/>
    <w:rsid w:val="00A31BCF"/>
    <w:rsid w:val="00A352F6"/>
    <w:rsid w:val="00A362CC"/>
    <w:rsid w:val="00A366B3"/>
    <w:rsid w:val="00A40EDD"/>
    <w:rsid w:val="00A43F3A"/>
    <w:rsid w:val="00A47E47"/>
    <w:rsid w:val="00A53569"/>
    <w:rsid w:val="00A62400"/>
    <w:rsid w:val="00A62748"/>
    <w:rsid w:val="00A627D2"/>
    <w:rsid w:val="00A6490C"/>
    <w:rsid w:val="00A70590"/>
    <w:rsid w:val="00A75804"/>
    <w:rsid w:val="00A76667"/>
    <w:rsid w:val="00A817BE"/>
    <w:rsid w:val="00A81D31"/>
    <w:rsid w:val="00A83465"/>
    <w:rsid w:val="00A846F1"/>
    <w:rsid w:val="00A90533"/>
    <w:rsid w:val="00A95817"/>
    <w:rsid w:val="00AA5185"/>
    <w:rsid w:val="00AA6842"/>
    <w:rsid w:val="00AB0E75"/>
    <w:rsid w:val="00AB2B47"/>
    <w:rsid w:val="00AB4F40"/>
    <w:rsid w:val="00AB5AF3"/>
    <w:rsid w:val="00AC14C3"/>
    <w:rsid w:val="00AC1D82"/>
    <w:rsid w:val="00AE281D"/>
    <w:rsid w:val="00AE382E"/>
    <w:rsid w:val="00AF205E"/>
    <w:rsid w:val="00AF6B46"/>
    <w:rsid w:val="00B01F22"/>
    <w:rsid w:val="00B02738"/>
    <w:rsid w:val="00B04F85"/>
    <w:rsid w:val="00B10E3B"/>
    <w:rsid w:val="00B110C1"/>
    <w:rsid w:val="00B1209A"/>
    <w:rsid w:val="00B12109"/>
    <w:rsid w:val="00B1478A"/>
    <w:rsid w:val="00B14B7A"/>
    <w:rsid w:val="00B150AE"/>
    <w:rsid w:val="00B1737C"/>
    <w:rsid w:val="00B2190D"/>
    <w:rsid w:val="00B256A8"/>
    <w:rsid w:val="00B30CC5"/>
    <w:rsid w:val="00B34FA5"/>
    <w:rsid w:val="00B457B8"/>
    <w:rsid w:val="00B457E3"/>
    <w:rsid w:val="00B45BF4"/>
    <w:rsid w:val="00B5446B"/>
    <w:rsid w:val="00B55C09"/>
    <w:rsid w:val="00B57B40"/>
    <w:rsid w:val="00B63B10"/>
    <w:rsid w:val="00B67B50"/>
    <w:rsid w:val="00B720B9"/>
    <w:rsid w:val="00B75105"/>
    <w:rsid w:val="00B76A7A"/>
    <w:rsid w:val="00B80385"/>
    <w:rsid w:val="00B80A84"/>
    <w:rsid w:val="00B900B3"/>
    <w:rsid w:val="00B9726C"/>
    <w:rsid w:val="00BA1632"/>
    <w:rsid w:val="00BB3D09"/>
    <w:rsid w:val="00BB4DA8"/>
    <w:rsid w:val="00BB5E9C"/>
    <w:rsid w:val="00BC3A79"/>
    <w:rsid w:val="00BD04F9"/>
    <w:rsid w:val="00BD0F3F"/>
    <w:rsid w:val="00BD1A50"/>
    <w:rsid w:val="00BD73FF"/>
    <w:rsid w:val="00BE02E8"/>
    <w:rsid w:val="00BF1559"/>
    <w:rsid w:val="00BF1879"/>
    <w:rsid w:val="00BF18AB"/>
    <w:rsid w:val="00BF194D"/>
    <w:rsid w:val="00BF1B16"/>
    <w:rsid w:val="00BF4363"/>
    <w:rsid w:val="00C0026D"/>
    <w:rsid w:val="00C1083D"/>
    <w:rsid w:val="00C148E5"/>
    <w:rsid w:val="00C16F1E"/>
    <w:rsid w:val="00C17417"/>
    <w:rsid w:val="00C17E42"/>
    <w:rsid w:val="00C20506"/>
    <w:rsid w:val="00C22201"/>
    <w:rsid w:val="00C30B04"/>
    <w:rsid w:val="00C321A7"/>
    <w:rsid w:val="00C32D03"/>
    <w:rsid w:val="00C34AF4"/>
    <w:rsid w:val="00C352DE"/>
    <w:rsid w:val="00C37C89"/>
    <w:rsid w:val="00C4258D"/>
    <w:rsid w:val="00C57AFE"/>
    <w:rsid w:val="00C62580"/>
    <w:rsid w:val="00C6594C"/>
    <w:rsid w:val="00C66124"/>
    <w:rsid w:val="00C67828"/>
    <w:rsid w:val="00C70FED"/>
    <w:rsid w:val="00C76858"/>
    <w:rsid w:val="00C827AC"/>
    <w:rsid w:val="00C84659"/>
    <w:rsid w:val="00C97BAA"/>
    <w:rsid w:val="00CA5EAF"/>
    <w:rsid w:val="00CB0664"/>
    <w:rsid w:val="00CB683D"/>
    <w:rsid w:val="00CC5133"/>
    <w:rsid w:val="00CC652A"/>
    <w:rsid w:val="00CC7C38"/>
    <w:rsid w:val="00CD5A32"/>
    <w:rsid w:val="00CE1393"/>
    <w:rsid w:val="00CE1394"/>
    <w:rsid w:val="00CE3462"/>
    <w:rsid w:val="00CF2FC9"/>
    <w:rsid w:val="00CF5AD3"/>
    <w:rsid w:val="00CF6EE2"/>
    <w:rsid w:val="00CF7025"/>
    <w:rsid w:val="00D01836"/>
    <w:rsid w:val="00D053F5"/>
    <w:rsid w:val="00D072A5"/>
    <w:rsid w:val="00D13A3F"/>
    <w:rsid w:val="00D15DFB"/>
    <w:rsid w:val="00D206D2"/>
    <w:rsid w:val="00D21D00"/>
    <w:rsid w:val="00D220B3"/>
    <w:rsid w:val="00D269E0"/>
    <w:rsid w:val="00D37667"/>
    <w:rsid w:val="00D47B50"/>
    <w:rsid w:val="00D51881"/>
    <w:rsid w:val="00D57279"/>
    <w:rsid w:val="00D57431"/>
    <w:rsid w:val="00D606F7"/>
    <w:rsid w:val="00D6293D"/>
    <w:rsid w:val="00D71CB5"/>
    <w:rsid w:val="00D82BEF"/>
    <w:rsid w:val="00D84EAB"/>
    <w:rsid w:val="00D91E3B"/>
    <w:rsid w:val="00DA1196"/>
    <w:rsid w:val="00DA3F4B"/>
    <w:rsid w:val="00DC03BF"/>
    <w:rsid w:val="00DC093B"/>
    <w:rsid w:val="00DC1973"/>
    <w:rsid w:val="00DC2726"/>
    <w:rsid w:val="00DC4949"/>
    <w:rsid w:val="00DC5D8D"/>
    <w:rsid w:val="00DC66A2"/>
    <w:rsid w:val="00DC7192"/>
    <w:rsid w:val="00DD1FB3"/>
    <w:rsid w:val="00DD3B82"/>
    <w:rsid w:val="00DD3F65"/>
    <w:rsid w:val="00DE3F01"/>
    <w:rsid w:val="00DE4E1F"/>
    <w:rsid w:val="00DE7B8B"/>
    <w:rsid w:val="00DF381E"/>
    <w:rsid w:val="00DF57AE"/>
    <w:rsid w:val="00DF6D3D"/>
    <w:rsid w:val="00E0253D"/>
    <w:rsid w:val="00E030AD"/>
    <w:rsid w:val="00E04553"/>
    <w:rsid w:val="00E10196"/>
    <w:rsid w:val="00E12155"/>
    <w:rsid w:val="00E137FD"/>
    <w:rsid w:val="00E14399"/>
    <w:rsid w:val="00E1601F"/>
    <w:rsid w:val="00E20DD3"/>
    <w:rsid w:val="00E22411"/>
    <w:rsid w:val="00E2419E"/>
    <w:rsid w:val="00E257D5"/>
    <w:rsid w:val="00E25AE4"/>
    <w:rsid w:val="00E2766F"/>
    <w:rsid w:val="00E311A5"/>
    <w:rsid w:val="00E31526"/>
    <w:rsid w:val="00E44EF7"/>
    <w:rsid w:val="00E45143"/>
    <w:rsid w:val="00E644A7"/>
    <w:rsid w:val="00E65869"/>
    <w:rsid w:val="00E72FA9"/>
    <w:rsid w:val="00E74C52"/>
    <w:rsid w:val="00E85937"/>
    <w:rsid w:val="00E92B45"/>
    <w:rsid w:val="00E930C8"/>
    <w:rsid w:val="00E937AE"/>
    <w:rsid w:val="00E93E8C"/>
    <w:rsid w:val="00E954C4"/>
    <w:rsid w:val="00E96EB1"/>
    <w:rsid w:val="00EA1098"/>
    <w:rsid w:val="00EA4425"/>
    <w:rsid w:val="00EA485B"/>
    <w:rsid w:val="00EB0635"/>
    <w:rsid w:val="00EB06F0"/>
    <w:rsid w:val="00EB0AAC"/>
    <w:rsid w:val="00EB0B2C"/>
    <w:rsid w:val="00EB1E50"/>
    <w:rsid w:val="00EB4C10"/>
    <w:rsid w:val="00EB64BB"/>
    <w:rsid w:val="00EB64EA"/>
    <w:rsid w:val="00EC1A81"/>
    <w:rsid w:val="00ED2C9E"/>
    <w:rsid w:val="00ED7CCB"/>
    <w:rsid w:val="00ED7DA4"/>
    <w:rsid w:val="00EE071F"/>
    <w:rsid w:val="00EE3C2E"/>
    <w:rsid w:val="00EE4E0F"/>
    <w:rsid w:val="00EE5970"/>
    <w:rsid w:val="00EF2FD0"/>
    <w:rsid w:val="00EF5223"/>
    <w:rsid w:val="00EF7BFE"/>
    <w:rsid w:val="00F04C0D"/>
    <w:rsid w:val="00F057BC"/>
    <w:rsid w:val="00F0590E"/>
    <w:rsid w:val="00F15326"/>
    <w:rsid w:val="00F223AB"/>
    <w:rsid w:val="00F223D7"/>
    <w:rsid w:val="00F32FF3"/>
    <w:rsid w:val="00F33D99"/>
    <w:rsid w:val="00F359C6"/>
    <w:rsid w:val="00F362A9"/>
    <w:rsid w:val="00F36DA7"/>
    <w:rsid w:val="00F37A25"/>
    <w:rsid w:val="00F406B8"/>
    <w:rsid w:val="00F40F91"/>
    <w:rsid w:val="00F47644"/>
    <w:rsid w:val="00F520EA"/>
    <w:rsid w:val="00F61383"/>
    <w:rsid w:val="00F713F6"/>
    <w:rsid w:val="00F7296B"/>
    <w:rsid w:val="00F80A47"/>
    <w:rsid w:val="00F821F3"/>
    <w:rsid w:val="00F82324"/>
    <w:rsid w:val="00F92E41"/>
    <w:rsid w:val="00F9394C"/>
    <w:rsid w:val="00F9622B"/>
    <w:rsid w:val="00F96D7E"/>
    <w:rsid w:val="00FA39A3"/>
    <w:rsid w:val="00FA4668"/>
    <w:rsid w:val="00FA5DA9"/>
    <w:rsid w:val="00FA73B7"/>
    <w:rsid w:val="00FB6177"/>
    <w:rsid w:val="00FB7E5A"/>
    <w:rsid w:val="00FC5DB8"/>
    <w:rsid w:val="00FD46BC"/>
    <w:rsid w:val="00FD5E36"/>
    <w:rsid w:val="00FE53D9"/>
    <w:rsid w:val="00FE6721"/>
    <w:rsid w:val="00FF109A"/>
    <w:rsid w:val="00FF126D"/>
    <w:rsid w:val="00FF1D20"/>
    <w:rsid w:val="00FF79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35DBB"/>
    <w:pPr>
      <w:spacing w:after="200" w:line="276" w:lineRule="auto"/>
      <w:jc w:val="both"/>
    </w:pPr>
    <w:rPr>
      <w:rFonts w:ascii="Tahoma" w:hAnsi="Tahoma"/>
      <w:szCs w:val="22"/>
      <w:lang w:eastAsia="en-US"/>
    </w:rPr>
  </w:style>
  <w:style w:type="paragraph" w:styleId="Naslov5">
    <w:name w:val="heading 5"/>
    <w:basedOn w:val="Navaden"/>
    <w:link w:val="Naslov5Znak"/>
    <w:uiPriority w:val="9"/>
    <w:qFormat/>
    <w:rsid w:val="00764B47"/>
    <w:pPr>
      <w:pBdr>
        <w:bottom w:val="single" w:sz="6" w:space="8" w:color="DDDDDD"/>
      </w:pBdr>
      <w:spacing w:before="128" w:after="128" w:line="240" w:lineRule="auto"/>
      <w:jc w:val="left"/>
      <w:outlineLvl w:val="4"/>
    </w:pPr>
    <w:rPr>
      <w:rFonts w:ascii="inherit" w:eastAsia="Times New Roman" w:hAnsi="inherit"/>
      <w:b/>
      <w:bCs/>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B286F"/>
    <w:pPr>
      <w:tabs>
        <w:tab w:val="center" w:pos="4536"/>
        <w:tab w:val="right" w:pos="9072"/>
      </w:tabs>
    </w:pPr>
  </w:style>
  <w:style w:type="character" w:customStyle="1" w:styleId="GlavaZnak">
    <w:name w:val="Glava Znak"/>
    <w:link w:val="Glava"/>
    <w:uiPriority w:val="99"/>
    <w:rsid w:val="007B286F"/>
    <w:rPr>
      <w:rFonts w:ascii="Arial" w:hAnsi="Arial"/>
      <w:szCs w:val="22"/>
      <w:lang w:eastAsia="en-US"/>
    </w:rPr>
  </w:style>
  <w:style w:type="paragraph" w:styleId="Noga">
    <w:name w:val="footer"/>
    <w:basedOn w:val="Navaden"/>
    <w:link w:val="NogaZnak"/>
    <w:uiPriority w:val="99"/>
    <w:unhideWhenUsed/>
    <w:rsid w:val="007B286F"/>
    <w:pPr>
      <w:tabs>
        <w:tab w:val="center" w:pos="4536"/>
        <w:tab w:val="right" w:pos="9072"/>
      </w:tabs>
    </w:pPr>
  </w:style>
  <w:style w:type="character" w:customStyle="1" w:styleId="NogaZnak">
    <w:name w:val="Noga Znak"/>
    <w:link w:val="Noga"/>
    <w:uiPriority w:val="99"/>
    <w:rsid w:val="007B286F"/>
    <w:rPr>
      <w:rFonts w:ascii="Arial" w:hAnsi="Arial"/>
      <w:szCs w:val="22"/>
      <w:lang w:eastAsia="en-US"/>
    </w:rPr>
  </w:style>
  <w:style w:type="paragraph" w:styleId="Navadensplet">
    <w:name w:val="Normal (Web)"/>
    <w:basedOn w:val="Navaden"/>
    <w:uiPriority w:val="99"/>
    <w:semiHidden/>
    <w:unhideWhenUsed/>
    <w:rsid w:val="007B286F"/>
    <w:pPr>
      <w:spacing w:before="100" w:beforeAutospacing="1" w:after="100" w:afterAutospacing="1" w:line="240" w:lineRule="auto"/>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unhideWhenUsed/>
    <w:rsid w:val="0046567C"/>
    <w:pPr>
      <w:spacing w:after="0" w:line="240" w:lineRule="auto"/>
    </w:pPr>
    <w:rPr>
      <w:rFonts w:cs="Tahoma"/>
      <w:sz w:val="16"/>
      <w:szCs w:val="16"/>
    </w:rPr>
  </w:style>
  <w:style w:type="character" w:customStyle="1" w:styleId="BesedilooblakaZnak">
    <w:name w:val="Besedilo oblačka Znak"/>
    <w:link w:val="Besedilooblaka"/>
    <w:uiPriority w:val="99"/>
    <w:semiHidden/>
    <w:rsid w:val="0046567C"/>
    <w:rPr>
      <w:rFonts w:ascii="Tahoma" w:hAnsi="Tahoma" w:cs="Tahoma"/>
      <w:sz w:val="16"/>
      <w:szCs w:val="16"/>
      <w:lang w:eastAsia="en-US"/>
    </w:rPr>
  </w:style>
  <w:style w:type="paragraph" w:styleId="Odstavekseznama">
    <w:name w:val="List Paragraph"/>
    <w:basedOn w:val="Navaden"/>
    <w:uiPriority w:val="34"/>
    <w:qFormat/>
    <w:rsid w:val="00847684"/>
    <w:pPr>
      <w:ind w:left="720"/>
      <w:contextualSpacing/>
    </w:pPr>
  </w:style>
  <w:style w:type="character" w:styleId="Hiperpovezava">
    <w:name w:val="Hyperlink"/>
    <w:uiPriority w:val="99"/>
    <w:unhideWhenUsed/>
    <w:rsid w:val="00024227"/>
    <w:rPr>
      <w:color w:val="0000FF"/>
      <w:u w:val="single"/>
    </w:rPr>
  </w:style>
  <w:style w:type="character" w:styleId="Pripombasklic">
    <w:name w:val="annotation reference"/>
    <w:uiPriority w:val="99"/>
    <w:semiHidden/>
    <w:unhideWhenUsed/>
    <w:rsid w:val="00E257D5"/>
    <w:rPr>
      <w:sz w:val="16"/>
      <w:szCs w:val="16"/>
    </w:rPr>
  </w:style>
  <w:style w:type="paragraph" w:styleId="Pripombabesedilo">
    <w:name w:val="annotation text"/>
    <w:basedOn w:val="Navaden"/>
    <w:link w:val="PripombabesediloZnak"/>
    <w:uiPriority w:val="99"/>
    <w:semiHidden/>
    <w:unhideWhenUsed/>
    <w:rsid w:val="00E257D5"/>
    <w:rPr>
      <w:szCs w:val="20"/>
    </w:rPr>
  </w:style>
  <w:style w:type="character" w:customStyle="1" w:styleId="PripombabesediloZnak">
    <w:name w:val="Pripomba – besedilo Znak"/>
    <w:link w:val="Pripombabesedilo"/>
    <w:uiPriority w:val="99"/>
    <w:semiHidden/>
    <w:rsid w:val="00E257D5"/>
    <w:rPr>
      <w:rFonts w:ascii="Tahoma" w:hAnsi="Tahoma"/>
      <w:lang w:eastAsia="en-US"/>
    </w:rPr>
  </w:style>
  <w:style w:type="paragraph" w:styleId="Zadevapripombe">
    <w:name w:val="annotation subject"/>
    <w:basedOn w:val="Pripombabesedilo"/>
    <w:next w:val="Pripombabesedilo"/>
    <w:link w:val="ZadevapripombeZnak"/>
    <w:uiPriority w:val="99"/>
    <w:semiHidden/>
    <w:unhideWhenUsed/>
    <w:rsid w:val="00E257D5"/>
    <w:rPr>
      <w:b/>
      <w:bCs/>
    </w:rPr>
  </w:style>
  <w:style w:type="character" w:customStyle="1" w:styleId="ZadevapripombeZnak">
    <w:name w:val="Zadeva pripombe Znak"/>
    <w:link w:val="Zadevapripombe"/>
    <w:uiPriority w:val="99"/>
    <w:semiHidden/>
    <w:rsid w:val="00E257D5"/>
    <w:rPr>
      <w:rFonts w:ascii="Tahoma" w:hAnsi="Tahoma"/>
      <w:b/>
      <w:bCs/>
      <w:lang w:eastAsia="en-US"/>
    </w:rPr>
  </w:style>
  <w:style w:type="character" w:customStyle="1" w:styleId="Naslov5Znak">
    <w:name w:val="Naslov 5 Znak"/>
    <w:basedOn w:val="Privzetapisavaodstavka"/>
    <w:link w:val="Naslov5"/>
    <w:uiPriority w:val="9"/>
    <w:rsid w:val="00764B47"/>
    <w:rPr>
      <w:rFonts w:ascii="inherit" w:eastAsia="Times New Roman" w:hAnsi="inherit"/>
      <w:b/>
      <w:bCs/>
      <w:sz w:val="21"/>
      <w:szCs w:val="21"/>
    </w:rPr>
  </w:style>
  <w:style w:type="character" w:customStyle="1" w:styleId="label1">
    <w:name w:val="label1"/>
    <w:basedOn w:val="Privzetapisavaodstavka"/>
    <w:rsid w:val="00764B47"/>
    <w:rPr>
      <w:b/>
      <w:bCs/>
      <w:vanish w:val="0"/>
      <w:webHidden w:val="0"/>
      <w:color w:val="FFFFFF"/>
      <w:sz w:val="18"/>
      <w:szCs w:val="18"/>
      <w:vertAlign w:val="baseline"/>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35DBB"/>
    <w:pPr>
      <w:spacing w:after="200" w:line="276" w:lineRule="auto"/>
      <w:jc w:val="both"/>
    </w:pPr>
    <w:rPr>
      <w:rFonts w:ascii="Tahoma" w:hAnsi="Tahoma"/>
      <w:szCs w:val="22"/>
      <w:lang w:eastAsia="en-US"/>
    </w:rPr>
  </w:style>
  <w:style w:type="paragraph" w:styleId="Naslov5">
    <w:name w:val="heading 5"/>
    <w:basedOn w:val="Navaden"/>
    <w:link w:val="Naslov5Znak"/>
    <w:uiPriority w:val="9"/>
    <w:qFormat/>
    <w:rsid w:val="00764B47"/>
    <w:pPr>
      <w:pBdr>
        <w:bottom w:val="single" w:sz="6" w:space="8" w:color="DDDDDD"/>
      </w:pBdr>
      <w:spacing w:before="128" w:after="128" w:line="240" w:lineRule="auto"/>
      <w:jc w:val="left"/>
      <w:outlineLvl w:val="4"/>
    </w:pPr>
    <w:rPr>
      <w:rFonts w:ascii="inherit" w:eastAsia="Times New Roman" w:hAnsi="inherit"/>
      <w:b/>
      <w:bCs/>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B286F"/>
    <w:pPr>
      <w:tabs>
        <w:tab w:val="center" w:pos="4536"/>
        <w:tab w:val="right" w:pos="9072"/>
      </w:tabs>
    </w:pPr>
  </w:style>
  <w:style w:type="character" w:customStyle="1" w:styleId="GlavaZnak">
    <w:name w:val="Glava Znak"/>
    <w:link w:val="Glava"/>
    <w:uiPriority w:val="99"/>
    <w:rsid w:val="007B286F"/>
    <w:rPr>
      <w:rFonts w:ascii="Arial" w:hAnsi="Arial"/>
      <w:szCs w:val="22"/>
      <w:lang w:eastAsia="en-US"/>
    </w:rPr>
  </w:style>
  <w:style w:type="paragraph" w:styleId="Noga">
    <w:name w:val="footer"/>
    <w:basedOn w:val="Navaden"/>
    <w:link w:val="NogaZnak"/>
    <w:uiPriority w:val="99"/>
    <w:unhideWhenUsed/>
    <w:rsid w:val="007B286F"/>
    <w:pPr>
      <w:tabs>
        <w:tab w:val="center" w:pos="4536"/>
        <w:tab w:val="right" w:pos="9072"/>
      </w:tabs>
    </w:pPr>
  </w:style>
  <w:style w:type="character" w:customStyle="1" w:styleId="NogaZnak">
    <w:name w:val="Noga Znak"/>
    <w:link w:val="Noga"/>
    <w:uiPriority w:val="99"/>
    <w:rsid w:val="007B286F"/>
    <w:rPr>
      <w:rFonts w:ascii="Arial" w:hAnsi="Arial"/>
      <w:szCs w:val="22"/>
      <w:lang w:eastAsia="en-US"/>
    </w:rPr>
  </w:style>
  <w:style w:type="paragraph" w:styleId="Navadensplet">
    <w:name w:val="Normal (Web)"/>
    <w:basedOn w:val="Navaden"/>
    <w:uiPriority w:val="99"/>
    <w:semiHidden/>
    <w:unhideWhenUsed/>
    <w:rsid w:val="007B286F"/>
    <w:pPr>
      <w:spacing w:before="100" w:beforeAutospacing="1" w:after="100" w:afterAutospacing="1" w:line="240" w:lineRule="auto"/>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unhideWhenUsed/>
    <w:rsid w:val="0046567C"/>
    <w:pPr>
      <w:spacing w:after="0" w:line="240" w:lineRule="auto"/>
    </w:pPr>
    <w:rPr>
      <w:rFonts w:cs="Tahoma"/>
      <w:sz w:val="16"/>
      <w:szCs w:val="16"/>
    </w:rPr>
  </w:style>
  <w:style w:type="character" w:customStyle="1" w:styleId="BesedilooblakaZnak">
    <w:name w:val="Besedilo oblačka Znak"/>
    <w:link w:val="Besedilooblaka"/>
    <w:uiPriority w:val="99"/>
    <w:semiHidden/>
    <w:rsid w:val="0046567C"/>
    <w:rPr>
      <w:rFonts w:ascii="Tahoma" w:hAnsi="Tahoma" w:cs="Tahoma"/>
      <w:sz w:val="16"/>
      <w:szCs w:val="16"/>
      <w:lang w:eastAsia="en-US"/>
    </w:rPr>
  </w:style>
  <w:style w:type="paragraph" w:styleId="Odstavekseznama">
    <w:name w:val="List Paragraph"/>
    <w:basedOn w:val="Navaden"/>
    <w:uiPriority w:val="34"/>
    <w:qFormat/>
    <w:rsid w:val="00847684"/>
    <w:pPr>
      <w:ind w:left="720"/>
      <w:contextualSpacing/>
    </w:pPr>
  </w:style>
  <w:style w:type="character" w:styleId="Hiperpovezava">
    <w:name w:val="Hyperlink"/>
    <w:uiPriority w:val="99"/>
    <w:unhideWhenUsed/>
    <w:rsid w:val="00024227"/>
    <w:rPr>
      <w:color w:val="0000FF"/>
      <w:u w:val="single"/>
    </w:rPr>
  </w:style>
  <w:style w:type="character" w:styleId="Pripombasklic">
    <w:name w:val="annotation reference"/>
    <w:uiPriority w:val="99"/>
    <w:semiHidden/>
    <w:unhideWhenUsed/>
    <w:rsid w:val="00E257D5"/>
    <w:rPr>
      <w:sz w:val="16"/>
      <w:szCs w:val="16"/>
    </w:rPr>
  </w:style>
  <w:style w:type="paragraph" w:styleId="Pripombabesedilo">
    <w:name w:val="annotation text"/>
    <w:basedOn w:val="Navaden"/>
    <w:link w:val="PripombabesediloZnak"/>
    <w:uiPriority w:val="99"/>
    <w:semiHidden/>
    <w:unhideWhenUsed/>
    <w:rsid w:val="00E257D5"/>
    <w:rPr>
      <w:szCs w:val="20"/>
    </w:rPr>
  </w:style>
  <w:style w:type="character" w:customStyle="1" w:styleId="PripombabesediloZnak">
    <w:name w:val="Pripomba – besedilo Znak"/>
    <w:link w:val="Pripombabesedilo"/>
    <w:uiPriority w:val="99"/>
    <w:semiHidden/>
    <w:rsid w:val="00E257D5"/>
    <w:rPr>
      <w:rFonts w:ascii="Tahoma" w:hAnsi="Tahoma"/>
      <w:lang w:eastAsia="en-US"/>
    </w:rPr>
  </w:style>
  <w:style w:type="paragraph" w:styleId="Zadevapripombe">
    <w:name w:val="annotation subject"/>
    <w:basedOn w:val="Pripombabesedilo"/>
    <w:next w:val="Pripombabesedilo"/>
    <w:link w:val="ZadevapripombeZnak"/>
    <w:uiPriority w:val="99"/>
    <w:semiHidden/>
    <w:unhideWhenUsed/>
    <w:rsid w:val="00E257D5"/>
    <w:rPr>
      <w:b/>
      <w:bCs/>
    </w:rPr>
  </w:style>
  <w:style w:type="character" w:customStyle="1" w:styleId="ZadevapripombeZnak">
    <w:name w:val="Zadeva pripombe Znak"/>
    <w:link w:val="Zadevapripombe"/>
    <w:uiPriority w:val="99"/>
    <w:semiHidden/>
    <w:rsid w:val="00E257D5"/>
    <w:rPr>
      <w:rFonts w:ascii="Tahoma" w:hAnsi="Tahoma"/>
      <w:b/>
      <w:bCs/>
      <w:lang w:eastAsia="en-US"/>
    </w:rPr>
  </w:style>
  <w:style w:type="character" w:customStyle="1" w:styleId="Naslov5Znak">
    <w:name w:val="Naslov 5 Znak"/>
    <w:basedOn w:val="Privzetapisavaodstavka"/>
    <w:link w:val="Naslov5"/>
    <w:uiPriority w:val="9"/>
    <w:rsid w:val="00764B47"/>
    <w:rPr>
      <w:rFonts w:ascii="inherit" w:eastAsia="Times New Roman" w:hAnsi="inherit"/>
      <w:b/>
      <w:bCs/>
      <w:sz w:val="21"/>
      <w:szCs w:val="21"/>
    </w:rPr>
  </w:style>
  <w:style w:type="character" w:customStyle="1" w:styleId="label1">
    <w:name w:val="label1"/>
    <w:basedOn w:val="Privzetapisavaodstavka"/>
    <w:rsid w:val="00764B47"/>
    <w:rPr>
      <w:b/>
      <w:bCs/>
      <w:vanish w:val="0"/>
      <w:webHidden w:val="0"/>
      <w:color w:val="FFFFFF"/>
      <w:sz w:val="18"/>
      <w:szCs w:val="18"/>
      <w:vertAlign w:val="baselin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77069">
      <w:bodyDiv w:val="1"/>
      <w:marLeft w:val="0"/>
      <w:marRight w:val="0"/>
      <w:marTop w:val="0"/>
      <w:marBottom w:val="0"/>
      <w:divBdr>
        <w:top w:val="none" w:sz="0" w:space="0" w:color="auto"/>
        <w:left w:val="none" w:sz="0" w:space="0" w:color="auto"/>
        <w:bottom w:val="none" w:sz="0" w:space="0" w:color="auto"/>
        <w:right w:val="none" w:sz="0" w:space="0" w:color="auto"/>
      </w:divBdr>
    </w:div>
    <w:div w:id="360084770">
      <w:bodyDiv w:val="1"/>
      <w:marLeft w:val="0"/>
      <w:marRight w:val="0"/>
      <w:marTop w:val="0"/>
      <w:marBottom w:val="0"/>
      <w:divBdr>
        <w:top w:val="none" w:sz="0" w:space="0" w:color="auto"/>
        <w:left w:val="none" w:sz="0" w:space="0" w:color="auto"/>
        <w:bottom w:val="none" w:sz="0" w:space="0" w:color="auto"/>
        <w:right w:val="none" w:sz="0" w:space="0" w:color="auto"/>
      </w:divBdr>
    </w:div>
    <w:div w:id="521362889">
      <w:bodyDiv w:val="1"/>
      <w:marLeft w:val="0"/>
      <w:marRight w:val="0"/>
      <w:marTop w:val="0"/>
      <w:marBottom w:val="0"/>
      <w:divBdr>
        <w:top w:val="none" w:sz="0" w:space="0" w:color="auto"/>
        <w:left w:val="none" w:sz="0" w:space="0" w:color="auto"/>
        <w:bottom w:val="none" w:sz="0" w:space="0" w:color="auto"/>
        <w:right w:val="none" w:sz="0" w:space="0" w:color="auto"/>
      </w:divBdr>
    </w:div>
    <w:div w:id="593708651">
      <w:bodyDiv w:val="1"/>
      <w:marLeft w:val="0"/>
      <w:marRight w:val="0"/>
      <w:marTop w:val="0"/>
      <w:marBottom w:val="0"/>
      <w:divBdr>
        <w:top w:val="none" w:sz="0" w:space="0" w:color="auto"/>
        <w:left w:val="none" w:sz="0" w:space="0" w:color="auto"/>
        <w:bottom w:val="none" w:sz="0" w:space="0" w:color="auto"/>
        <w:right w:val="none" w:sz="0" w:space="0" w:color="auto"/>
      </w:divBdr>
    </w:div>
    <w:div w:id="814492440">
      <w:bodyDiv w:val="1"/>
      <w:marLeft w:val="0"/>
      <w:marRight w:val="0"/>
      <w:marTop w:val="0"/>
      <w:marBottom w:val="0"/>
      <w:divBdr>
        <w:top w:val="none" w:sz="0" w:space="0" w:color="auto"/>
        <w:left w:val="none" w:sz="0" w:space="0" w:color="auto"/>
        <w:bottom w:val="none" w:sz="0" w:space="0" w:color="auto"/>
        <w:right w:val="none" w:sz="0" w:space="0" w:color="auto"/>
      </w:divBdr>
    </w:div>
    <w:div w:id="842010156">
      <w:bodyDiv w:val="1"/>
      <w:marLeft w:val="0"/>
      <w:marRight w:val="0"/>
      <w:marTop w:val="0"/>
      <w:marBottom w:val="0"/>
      <w:divBdr>
        <w:top w:val="none" w:sz="0" w:space="0" w:color="auto"/>
        <w:left w:val="none" w:sz="0" w:space="0" w:color="auto"/>
        <w:bottom w:val="none" w:sz="0" w:space="0" w:color="auto"/>
        <w:right w:val="none" w:sz="0" w:space="0" w:color="auto"/>
      </w:divBdr>
    </w:div>
    <w:div w:id="1203862946">
      <w:bodyDiv w:val="1"/>
      <w:marLeft w:val="0"/>
      <w:marRight w:val="0"/>
      <w:marTop w:val="0"/>
      <w:marBottom w:val="0"/>
      <w:divBdr>
        <w:top w:val="none" w:sz="0" w:space="0" w:color="auto"/>
        <w:left w:val="none" w:sz="0" w:space="0" w:color="auto"/>
        <w:bottom w:val="none" w:sz="0" w:space="0" w:color="auto"/>
        <w:right w:val="none" w:sz="0" w:space="0" w:color="auto"/>
      </w:divBdr>
      <w:divsChild>
        <w:div w:id="1224029203">
          <w:marLeft w:val="0"/>
          <w:marRight w:val="0"/>
          <w:marTop w:val="0"/>
          <w:marBottom w:val="0"/>
          <w:divBdr>
            <w:top w:val="none" w:sz="0" w:space="0" w:color="auto"/>
            <w:left w:val="none" w:sz="0" w:space="0" w:color="auto"/>
            <w:bottom w:val="none" w:sz="0" w:space="0" w:color="auto"/>
            <w:right w:val="none" w:sz="0" w:space="0" w:color="auto"/>
          </w:divBdr>
          <w:divsChild>
            <w:div w:id="1277639626">
              <w:marLeft w:val="-225"/>
              <w:marRight w:val="-225"/>
              <w:marTop w:val="0"/>
              <w:marBottom w:val="0"/>
              <w:divBdr>
                <w:top w:val="none" w:sz="0" w:space="0" w:color="auto"/>
                <w:left w:val="none" w:sz="0" w:space="0" w:color="auto"/>
                <w:bottom w:val="none" w:sz="0" w:space="0" w:color="auto"/>
                <w:right w:val="none" w:sz="0" w:space="0" w:color="auto"/>
              </w:divBdr>
              <w:divsChild>
                <w:div w:id="1699086962">
                  <w:marLeft w:val="0"/>
                  <w:marRight w:val="0"/>
                  <w:marTop w:val="0"/>
                  <w:marBottom w:val="0"/>
                  <w:divBdr>
                    <w:top w:val="none" w:sz="0" w:space="0" w:color="auto"/>
                    <w:left w:val="none" w:sz="0" w:space="0" w:color="auto"/>
                    <w:bottom w:val="none" w:sz="0" w:space="0" w:color="auto"/>
                    <w:right w:val="none" w:sz="0" w:space="0" w:color="auto"/>
                  </w:divBdr>
                  <w:divsChild>
                    <w:div w:id="1218324158">
                      <w:marLeft w:val="0"/>
                      <w:marRight w:val="0"/>
                      <w:marTop w:val="0"/>
                      <w:marBottom w:val="255"/>
                      <w:divBdr>
                        <w:top w:val="none" w:sz="0" w:space="0" w:color="auto"/>
                        <w:left w:val="none" w:sz="0" w:space="0" w:color="auto"/>
                        <w:bottom w:val="none" w:sz="0" w:space="0" w:color="auto"/>
                        <w:right w:val="none" w:sz="0" w:space="0" w:color="auto"/>
                      </w:divBdr>
                      <w:divsChild>
                        <w:div w:id="32072776">
                          <w:marLeft w:val="0"/>
                          <w:marRight w:val="0"/>
                          <w:marTop w:val="0"/>
                          <w:marBottom w:val="0"/>
                          <w:divBdr>
                            <w:top w:val="none" w:sz="0" w:space="0" w:color="auto"/>
                            <w:left w:val="none" w:sz="0" w:space="0" w:color="auto"/>
                            <w:bottom w:val="none" w:sz="0" w:space="0" w:color="auto"/>
                            <w:right w:val="none" w:sz="0" w:space="0" w:color="auto"/>
                          </w:divBdr>
                          <w:divsChild>
                            <w:div w:id="1007251827">
                              <w:marLeft w:val="-195"/>
                              <w:marRight w:val="0"/>
                              <w:marTop w:val="0"/>
                              <w:marBottom w:val="0"/>
                              <w:divBdr>
                                <w:top w:val="none" w:sz="0" w:space="0" w:color="auto"/>
                                <w:left w:val="none" w:sz="0" w:space="0" w:color="auto"/>
                                <w:bottom w:val="none" w:sz="0" w:space="0" w:color="auto"/>
                                <w:right w:val="none" w:sz="0" w:space="0" w:color="auto"/>
                              </w:divBdr>
                              <w:divsChild>
                                <w:div w:id="17768299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162963">
      <w:bodyDiv w:val="1"/>
      <w:marLeft w:val="0"/>
      <w:marRight w:val="0"/>
      <w:marTop w:val="0"/>
      <w:marBottom w:val="0"/>
      <w:divBdr>
        <w:top w:val="none" w:sz="0" w:space="0" w:color="auto"/>
        <w:left w:val="none" w:sz="0" w:space="0" w:color="auto"/>
        <w:bottom w:val="none" w:sz="0" w:space="0" w:color="auto"/>
        <w:right w:val="none" w:sz="0" w:space="0" w:color="auto"/>
      </w:divBdr>
      <w:divsChild>
        <w:div w:id="943878048">
          <w:marLeft w:val="0"/>
          <w:marRight w:val="0"/>
          <w:marTop w:val="0"/>
          <w:marBottom w:val="0"/>
          <w:divBdr>
            <w:top w:val="none" w:sz="0" w:space="0" w:color="auto"/>
            <w:left w:val="none" w:sz="0" w:space="0" w:color="auto"/>
            <w:bottom w:val="none" w:sz="0" w:space="0" w:color="auto"/>
            <w:right w:val="none" w:sz="0" w:space="0" w:color="auto"/>
          </w:divBdr>
          <w:divsChild>
            <w:div w:id="1962762315">
              <w:marLeft w:val="-225"/>
              <w:marRight w:val="-225"/>
              <w:marTop w:val="0"/>
              <w:marBottom w:val="0"/>
              <w:divBdr>
                <w:top w:val="none" w:sz="0" w:space="0" w:color="auto"/>
                <w:left w:val="none" w:sz="0" w:space="0" w:color="auto"/>
                <w:bottom w:val="none" w:sz="0" w:space="0" w:color="auto"/>
                <w:right w:val="none" w:sz="0" w:space="0" w:color="auto"/>
              </w:divBdr>
              <w:divsChild>
                <w:div w:id="1337271512">
                  <w:marLeft w:val="0"/>
                  <w:marRight w:val="0"/>
                  <w:marTop w:val="0"/>
                  <w:marBottom w:val="0"/>
                  <w:divBdr>
                    <w:top w:val="none" w:sz="0" w:space="0" w:color="auto"/>
                    <w:left w:val="none" w:sz="0" w:space="0" w:color="auto"/>
                    <w:bottom w:val="none" w:sz="0" w:space="0" w:color="auto"/>
                    <w:right w:val="none" w:sz="0" w:space="0" w:color="auto"/>
                  </w:divBdr>
                  <w:divsChild>
                    <w:div w:id="1353530965">
                      <w:marLeft w:val="0"/>
                      <w:marRight w:val="0"/>
                      <w:marTop w:val="0"/>
                      <w:marBottom w:val="255"/>
                      <w:divBdr>
                        <w:top w:val="none" w:sz="0" w:space="0" w:color="auto"/>
                        <w:left w:val="none" w:sz="0" w:space="0" w:color="auto"/>
                        <w:bottom w:val="none" w:sz="0" w:space="0" w:color="auto"/>
                        <w:right w:val="none" w:sz="0" w:space="0" w:color="auto"/>
                      </w:divBdr>
                      <w:divsChild>
                        <w:div w:id="832450709">
                          <w:marLeft w:val="0"/>
                          <w:marRight w:val="0"/>
                          <w:marTop w:val="0"/>
                          <w:marBottom w:val="0"/>
                          <w:divBdr>
                            <w:top w:val="none" w:sz="0" w:space="0" w:color="auto"/>
                            <w:left w:val="none" w:sz="0" w:space="0" w:color="auto"/>
                            <w:bottom w:val="none" w:sz="0" w:space="0" w:color="auto"/>
                            <w:right w:val="none" w:sz="0" w:space="0" w:color="auto"/>
                          </w:divBdr>
                          <w:divsChild>
                            <w:div w:id="1993437350">
                              <w:marLeft w:val="-195"/>
                              <w:marRight w:val="0"/>
                              <w:marTop w:val="0"/>
                              <w:marBottom w:val="0"/>
                              <w:divBdr>
                                <w:top w:val="none" w:sz="0" w:space="0" w:color="auto"/>
                                <w:left w:val="none" w:sz="0" w:space="0" w:color="auto"/>
                                <w:bottom w:val="none" w:sz="0" w:space="0" w:color="auto"/>
                                <w:right w:val="none" w:sz="0" w:space="0" w:color="auto"/>
                              </w:divBdr>
                              <w:divsChild>
                                <w:div w:id="17700847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12139">
      <w:bodyDiv w:val="1"/>
      <w:marLeft w:val="0"/>
      <w:marRight w:val="0"/>
      <w:marTop w:val="0"/>
      <w:marBottom w:val="0"/>
      <w:divBdr>
        <w:top w:val="none" w:sz="0" w:space="0" w:color="auto"/>
        <w:left w:val="none" w:sz="0" w:space="0" w:color="auto"/>
        <w:bottom w:val="none" w:sz="0" w:space="0" w:color="auto"/>
        <w:right w:val="none" w:sz="0" w:space="0" w:color="auto"/>
      </w:divBdr>
      <w:divsChild>
        <w:div w:id="557128825">
          <w:marLeft w:val="0"/>
          <w:marRight w:val="0"/>
          <w:marTop w:val="0"/>
          <w:marBottom w:val="0"/>
          <w:divBdr>
            <w:top w:val="none" w:sz="0" w:space="0" w:color="auto"/>
            <w:left w:val="none" w:sz="0" w:space="0" w:color="auto"/>
            <w:bottom w:val="none" w:sz="0" w:space="0" w:color="auto"/>
            <w:right w:val="none" w:sz="0" w:space="0" w:color="auto"/>
          </w:divBdr>
          <w:divsChild>
            <w:div w:id="1664627346">
              <w:marLeft w:val="-225"/>
              <w:marRight w:val="-225"/>
              <w:marTop w:val="0"/>
              <w:marBottom w:val="0"/>
              <w:divBdr>
                <w:top w:val="none" w:sz="0" w:space="0" w:color="auto"/>
                <w:left w:val="none" w:sz="0" w:space="0" w:color="auto"/>
                <w:bottom w:val="none" w:sz="0" w:space="0" w:color="auto"/>
                <w:right w:val="none" w:sz="0" w:space="0" w:color="auto"/>
              </w:divBdr>
              <w:divsChild>
                <w:div w:id="357048648">
                  <w:marLeft w:val="0"/>
                  <w:marRight w:val="0"/>
                  <w:marTop w:val="0"/>
                  <w:marBottom w:val="0"/>
                  <w:divBdr>
                    <w:top w:val="none" w:sz="0" w:space="0" w:color="auto"/>
                    <w:left w:val="none" w:sz="0" w:space="0" w:color="auto"/>
                    <w:bottom w:val="none" w:sz="0" w:space="0" w:color="auto"/>
                    <w:right w:val="none" w:sz="0" w:space="0" w:color="auto"/>
                  </w:divBdr>
                  <w:divsChild>
                    <w:div w:id="2000620715">
                      <w:marLeft w:val="0"/>
                      <w:marRight w:val="0"/>
                      <w:marTop w:val="0"/>
                      <w:marBottom w:val="255"/>
                      <w:divBdr>
                        <w:top w:val="none" w:sz="0" w:space="0" w:color="auto"/>
                        <w:left w:val="none" w:sz="0" w:space="0" w:color="auto"/>
                        <w:bottom w:val="none" w:sz="0" w:space="0" w:color="auto"/>
                        <w:right w:val="none" w:sz="0" w:space="0" w:color="auto"/>
                      </w:divBdr>
                      <w:divsChild>
                        <w:div w:id="1232495986">
                          <w:marLeft w:val="0"/>
                          <w:marRight w:val="0"/>
                          <w:marTop w:val="0"/>
                          <w:marBottom w:val="0"/>
                          <w:divBdr>
                            <w:top w:val="none" w:sz="0" w:space="0" w:color="auto"/>
                            <w:left w:val="none" w:sz="0" w:space="0" w:color="auto"/>
                            <w:bottom w:val="none" w:sz="0" w:space="0" w:color="auto"/>
                            <w:right w:val="none" w:sz="0" w:space="0" w:color="auto"/>
                          </w:divBdr>
                          <w:divsChild>
                            <w:div w:id="197622477">
                              <w:marLeft w:val="-195"/>
                              <w:marRight w:val="0"/>
                              <w:marTop w:val="0"/>
                              <w:marBottom w:val="0"/>
                              <w:divBdr>
                                <w:top w:val="none" w:sz="0" w:space="0" w:color="auto"/>
                                <w:left w:val="none" w:sz="0" w:space="0" w:color="auto"/>
                                <w:bottom w:val="none" w:sz="0" w:space="0" w:color="auto"/>
                                <w:right w:val="none" w:sz="0" w:space="0" w:color="auto"/>
                              </w:divBdr>
                              <w:divsChild>
                                <w:div w:id="717792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597368">
      <w:bodyDiv w:val="1"/>
      <w:marLeft w:val="0"/>
      <w:marRight w:val="0"/>
      <w:marTop w:val="0"/>
      <w:marBottom w:val="0"/>
      <w:divBdr>
        <w:top w:val="none" w:sz="0" w:space="0" w:color="auto"/>
        <w:left w:val="none" w:sz="0" w:space="0" w:color="auto"/>
        <w:bottom w:val="none" w:sz="0" w:space="0" w:color="auto"/>
        <w:right w:val="none" w:sz="0" w:space="0" w:color="auto"/>
      </w:divBdr>
      <w:divsChild>
        <w:div w:id="554512210">
          <w:marLeft w:val="0"/>
          <w:marRight w:val="0"/>
          <w:marTop w:val="0"/>
          <w:marBottom w:val="0"/>
          <w:divBdr>
            <w:top w:val="none" w:sz="0" w:space="0" w:color="auto"/>
            <w:left w:val="none" w:sz="0" w:space="0" w:color="auto"/>
            <w:bottom w:val="none" w:sz="0" w:space="0" w:color="auto"/>
            <w:right w:val="none" w:sz="0" w:space="0" w:color="auto"/>
          </w:divBdr>
          <w:divsChild>
            <w:div w:id="1178231909">
              <w:marLeft w:val="-225"/>
              <w:marRight w:val="-225"/>
              <w:marTop w:val="0"/>
              <w:marBottom w:val="0"/>
              <w:divBdr>
                <w:top w:val="none" w:sz="0" w:space="0" w:color="auto"/>
                <w:left w:val="none" w:sz="0" w:space="0" w:color="auto"/>
                <w:bottom w:val="none" w:sz="0" w:space="0" w:color="auto"/>
                <w:right w:val="none" w:sz="0" w:space="0" w:color="auto"/>
              </w:divBdr>
              <w:divsChild>
                <w:div w:id="526411558">
                  <w:marLeft w:val="0"/>
                  <w:marRight w:val="0"/>
                  <w:marTop w:val="0"/>
                  <w:marBottom w:val="0"/>
                  <w:divBdr>
                    <w:top w:val="none" w:sz="0" w:space="0" w:color="auto"/>
                    <w:left w:val="none" w:sz="0" w:space="0" w:color="auto"/>
                    <w:bottom w:val="none" w:sz="0" w:space="0" w:color="auto"/>
                    <w:right w:val="none" w:sz="0" w:space="0" w:color="auto"/>
                  </w:divBdr>
                  <w:divsChild>
                    <w:div w:id="872422796">
                      <w:marLeft w:val="0"/>
                      <w:marRight w:val="0"/>
                      <w:marTop w:val="0"/>
                      <w:marBottom w:val="255"/>
                      <w:divBdr>
                        <w:top w:val="none" w:sz="0" w:space="0" w:color="auto"/>
                        <w:left w:val="none" w:sz="0" w:space="0" w:color="auto"/>
                        <w:bottom w:val="none" w:sz="0" w:space="0" w:color="auto"/>
                        <w:right w:val="none" w:sz="0" w:space="0" w:color="auto"/>
                      </w:divBdr>
                      <w:divsChild>
                        <w:div w:id="1400782647">
                          <w:marLeft w:val="0"/>
                          <w:marRight w:val="0"/>
                          <w:marTop w:val="0"/>
                          <w:marBottom w:val="0"/>
                          <w:divBdr>
                            <w:top w:val="none" w:sz="0" w:space="0" w:color="auto"/>
                            <w:left w:val="none" w:sz="0" w:space="0" w:color="auto"/>
                            <w:bottom w:val="none" w:sz="0" w:space="0" w:color="auto"/>
                            <w:right w:val="none" w:sz="0" w:space="0" w:color="auto"/>
                          </w:divBdr>
                          <w:divsChild>
                            <w:div w:id="1012487463">
                              <w:marLeft w:val="-195"/>
                              <w:marRight w:val="0"/>
                              <w:marTop w:val="0"/>
                              <w:marBottom w:val="0"/>
                              <w:divBdr>
                                <w:top w:val="none" w:sz="0" w:space="0" w:color="auto"/>
                                <w:left w:val="none" w:sz="0" w:space="0" w:color="auto"/>
                                <w:bottom w:val="none" w:sz="0" w:space="0" w:color="auto"/>
                                <w:right w:val="none" w:sz="0" w:space="0" w:color="auto"/>
                              </w:divBdr>
                              <w:divsChild>
                                <w:div w:id="48910376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749990">
      <w:bodyDiv w:val="1"/>
      <w:marLeft w:val="0"/>
      <w:marRight w:val="0"/>
      <w:marTop w:val="0"/>
      <w:marBottom w:val="0"/>
      <w:divBdr>
        <w:top w:val="none" w:sz="0" w:space="0" w:color="auto"/>
        <w:left w:val="none" w:sz="0" w:space="0" w:color="auto"/>
        <w:bottom w:val="none" w:sz="0" w:space="0" w:color="auto"/>
        <w:right w:val="none" w:sz="0" w:space="0" w:color="auto"/>
      </w:divBdr>
      <w:divsChild>
        <w:div w:id="1124039238">
          <w:marLeft w:val="0"/>
          <w:marRight w:val="0"/>
          <w:marTop w:val="0"/>
          <w:marBottom w:val="0"/>
          <w:divBdr>
            <w:top w:val="none" w:sz="0" w:space="0" w:color="auto"/>
            <w:left w:val="none" w:sz="0" w:space="0" w:color="auto"/>
            <w:bottom w:val="none" w:sz="0" w:space="0" w:color="auto"/>
            <w:right w:val="none" w:sz="0" w:space="0" w:color="auto"/>
          </w:divBdr>
          <w:divsChild>
            <w:div w:id="1576087841">
              <w:marLeft w:val="-225"/>
              <w:marRight w:val="-225"/>
              <w:marTop w:val="0"/>
              <w:marBottom w:val="0"/>
              <w:divBdr>
                <w:top w:val="none" w:sz="0" w:space="0" w:color="auto"/>
                <w:left w:val="none" w:sz="0" w:space="0" w:color="auto"/>
                <w:bottom w:val="none" w:sz="0" w:space="0" w:color="auto"/>
                <w:right w:val="none" w:sz="0" w:space="0" w:color="auto"/>
              </w:divBdr>
              <w:divsChild>
                <w:div w:id="589774127">
                  <w:marLeft w:val="0"/>
                  <w:marRight w:val="0"/>
                  <w:marTop w:val="0"/>
                  <w:marBottom w:val="0"/>
                  <w:divBdr>
                    <w:top w:val="none" w:sz="0" w:space="0" w:color="auto"/>
                    <w:left w:val="none" w:sz="0" w:space="0" w:color="auto"/>
                    <w:bottom w:val="none" w:sz="0" w:space="0" w:color="auto"/>
                    <w:right w:val="none" w:sz="0" w:space="0" w:color="auto"/>
                  </w:divBdr>
                  <w:divsChild>
                    <w:div w:id="366031459">
                      <w:marLeft w:val="0"/>
                      <w:marRight w:val="0"/>
                      <w:marTop w:val="0"/>
                      <w:marBottom w:val="255"/>
                      <w:divBdr>
                        <w:top w:val="none" w:sz="0" w:space="0" w:color="auto"/>
                        <w:left w:val="none" w:sz="0" w:space="0" w:color="auto"/>
                        <w:bottom w:val="none" w:sz="0" w:space="0" w:color="auto"/>
                        <w:right w:val="none" w:sz="0" w:space="0" w:color="auto"/>
                      </w:divBdr>
                      <w:divsChild>
                        <w:div w:id="725686131">
                          <w:marLeft w:val="0"/>
                          <w:marRight w:val="0"/>
                          <w:marTop w:val="0"/>
                          <w:marBottom w:val="0"/>
                          <w:divBdr>
                            <w:top w:val="none" w:sz="0" w:space="0" w:color="auto"/>
                            <w:left w:val="none" w:sz="0" w:space="0" w:color="auto"/>
                            <w:bottom w:val="none" w:sz="0" w:space="0" w:color="auto"/>
                            <w:right w:val="none" w:sz="0" w:space="0" w:color="auto"/>
                          </w:divBdr>
                          <w:divsChild>
                            <w:div w:id="1167791513">
                              <w:marLeft w:val="-195"/>
                              <w:marRight w:val="0"/>
                              <w:marTop w:val="0"/>
                              <w:marBottom w:val="0"/>
                              <w:divBdr>
                                <w:top w:val="none" w:sz="0" w:space="0" w:color="auto"/>
                                <w:left w:val="none" w:sz="0" w:space="0" w:color="auto"/>
                                <w:bottom w:val="none" w:sz="0" w:space="0" w:color="auto"/>
                                <w:right w:val="none" w:sz="0" w:space="0" w:color="auto"/>
                              </w:divBdr>
                              <w:divsChild>
                                <w:div w:id="16342853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R:\JHL\kadrovska\obrazci\obrazci%20JHL\12%20Dopis%20za%20kadrovske%20zadeve%20JHL%20obrazec.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EAC20-817B-4FD7-9E1F-6290E051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Dopis za kadrovske zadeve JHL obrazec.dotx</Template>
  <TotalTime>0</TotalTime>
  <Pages>4</Pages>
  <Words>1273</Words>
  <Characters>7259</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Tanja.Ulcar</dc:creator>
  <cp:lastModifiedBy>test</cp:lastModifiedBy>
  <cp:revision>2</cp:revision>
  <cp:lastPrinted>2018-06-13T08:10:00Z</cp:lastPrinted>
  <dcterms:created xsi:type="dcterms:W3CDTF">2018-06-13T08:10:00Z</dcterms:created>
  <dcterms:modified xsi:type="dcterms:W3CDTF">2018-06-13T08:10:00Z</dcterms:modified>
</cp:coreProperties>
</file>