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73F28" w14:textId="77777777" w:rsidR="009E47DD" w:rsidRDefault="009E47DD" w:rsidP="00F0747A">
      <w:pPr>
        <w:spacing w:after="0" w:line="240" w:lineRule="auto"/>
        <w:ind w:left="360"/>
        <w:jc w:val="center"/>
        <w:rPr>
          <w:rFonts w:ascii="Tahoma" w:hAnsi="Tahoma" w:cs="Tahoma"/>
          <w:b/>
        </w:rPr>
      </w:pPr>
      <w:r w:rsidRPr="00F0747A">
        <w:rPr>
          <w:rFonts w:ascii="Tahoma" w:hAnsi="Tahoma" w:cs="Tahoma"/>
          <w:b/>
          <w:bCs/>
        </w:rPr>
        <w:t xml:space="preserve">Tehnična specifikacija št. </w:t>
      </w:r>
      <w:r w:rsidRPr="00F0747A">
        <w:rPr>
          <w:rFonts w:ascii="Tahoma" w:hAnsi="Tahoma" w:cs="Tahoma"/>
          <w:b/>
        </w:rPr>
        <w:t>VKS-116/20-Sklop 2:</w:t>
      </w:r>
    </w:p>
    <w:p w14:paraId="1FAEDEBD" w14:textId="77777777" w:rsidR="00F0747A" w:rsidRPr="00F0747A" w:rsidRDefault="00F0747A" w:rsidP="00F0747A">
      <w:pPr>
        <w:spacing w:after="0" w:line="240" w:lineRule="auto"/>
        <w:ind w:left="360"/>
        <w:rPr>
          <w:rFonts w:ascii="Tahoma" w:hAnsi="Tahoma" w:cs="Tahoma"/>
          <w:b/>
        </w:rPr>
      </w:pPr>
    </w:p>
    <w:p w14:paraId="12A3C038" w14:textId="77777777" w:rsidR="00B65C7F" w:rsidRPr="00F0747A" w:rsidRDefault="00200583" w:rsidP="00F0747A">
      <w:pPr>
        <w:spacing w:after="0" w:line="240" w:lineRule="auto"/>
        <w:ind w:left="360"/>
        <w:jc w:val="center"/>
        <w:rPr>
          <w:rFonts w:ascii="Tahoma" w:hAnsi="Tahoma" w:cs="Tahoma"/>
          <w:b/>
        </w:rPr>
      </w:pPr>
      <w:r w:rsidRPr="00F0747A">
        <w:rPr>
          <w:rFonts w:ascii="Tahoma" w:hAnsi="Tahoma" w:cs="Tahoma"/>
          <w:b/>
        </w:rPr>
        <w:t>»</w:t>
      </w:r>
      <w:r w:rsidR="00B65C7F" w:rsidRPr="00F0747A">
        <w:rPr>
          <w:rFonts w:ascii="Tahoma" w:hAnsi="Tahoma" w:cs="Tahoma"/>
          <w:b/>
        </w:rPr>
        <w:t xml:space="preserve">Dobava rezervnih delov, preventivno vzdrževanje in servisiranje sistemov aktivne požarne zaščite in tehničnega varovanja </w:t>
      </w:r>
      <w:r w:rsidR="009E47DD" w:rsidRPr="00F0747A">
        <w:rPr>
          <w:rFonts w:ascii="Tahoma" w:hAnsi="Tahoma" w:cs="Tahoma"/>
          <w:b/>
        </w:rPr>
        <w:t>na območju</w:t>
      </w:r>
      <w:r w:rsidR="00B65C7F" w:rsidRPr="00F0747A">
        <w:rPr>
          <w:rFonts w:ascii="Tahoma" w:hAnsi="Tahoma" w:cs="Tahoma"/>
          <w:b/>
        </w:rPr>
        <w:t xml:space="preserve"> RCERO Ljubljana</w:t>
      </w:r>
      <w:r w:rsidR="009E47DD" w:rsidRPr="00F0747A">
        <w:rPr>
          <w:rFonts w:ascii="Tahoma" w:hAnsi="Tahoma" w:cs="Tahoma"/>
          <w:b/>
        </w:rPr>
        <w:t>«</w:t>
      </w:r>
    </w:p>
    <w:p w14:paraId="2F11E9BB" w14:textId="77777777" w:rsidR="00166B8A" w:rsidRPr="00F0747A" w:rsidRDefault="00200583" w:rsidP="00F0747A">
      <w:pPr>
        <w:spacing w:after="0" w:line="240" w:lineRule="auto"/>
        <w:ind w:right="424"/>
        <w:jc w:val="both"/>
        <w:rPr>
          <w:rFonts w:ascii="Tahoma" w:hAnsi="Tahoma" w:cs="Tahoma"/>
          <w:sz w:val="20"/>
          <w:szCs w:val="20"/>
        </w:rPr>
      </w:pPr>
      <w:r w:rsidRPr="00F0747A">
        <w:rPr>
          <w:rFonts w:ascii="Tahoma" w:hAnsi="Tahoma" w:cs="Tahoma"/>
          <w:b/>
          <w:color w:val="000000"/>
          <w:sz w:val="20"/>
          <w:szCs w:val="20"/>
        </w:rPr>
        <w:t xml:space="preserve"> </w:t>
      </w:r>
    </w:p>
    <w:p w14:paraId="5D40660D" w14:textId="05D67B9E" w:rsidR="00B65C7F" w:rsidRPr="00F0747A" w:rsidRDefault="00B65C7F" w:rsidP="00F0747A">
      <w:pPr>
        <w:spacing w:after="0" w:line="240" w:lineRule="auto"/>
        <w:jc w:val="both"/>
        <w:rPr>
          <w:rFonts w:ascii="Tahoma" w:hAnsi="Tahoma" w:cs="Tahoma"/>
          <w:sz w:val="20"/>
          <w:szCs w:val="20"/>
        </w:rPr>
      </w:pPr>
      <w:r w:rsidRPr="00F0747A">
        <w:rPr>
          <w:rFonts w:ascii="Tahoma" w:hAnsi="Tahoma" w:cs="Tahoma"/>
          <w:sz w:val="20"/>
          <w:szCs w:val="20"/>
        </w:rPr>
        <w:t xml:space="preserve">Predmet javnega naročila je dobava rezervnih delov, preventivno vzdrževanje in servisiranje sistemov aktivne požarne zaščite in tehničnega varovanja na objektih obdelave odpadkov (v nadaljevanju: MBO) na območju Regijskega centra za ravnanje z odpadki v Ljubljani (v nadaljevanju: RCERO Ljubljana), Cesta dveh cesarjev 101, 1000 Ljubljana za obdobje </w:t>
      </w:r>
      <w:r w:rsidR="00B64728" w:rsidRPr="00F0747A">
        <w:rPr>
          <w:rFonts w:ascii="Tahoma" w:hAnsi="Tahoma" w:cs="Tahoma"/>
          <w:sz w:val="20"/>
          <w:szCs w:val="20"/>
        </w:rPr>
        <w:t>48</w:t>
      </w:r>
      <w:r w:rsidRPr="00F0747A">
        <w:rPr>
          <w:rFonts w:ascii="Tahoma" w:hAnsi="Tahoma" w:cs="Tahoma"/>
          <w:sz w:val="20"/>
          <w:szCs w:val="20"/>
        </w:rPr>
        <w:t xml:space="preserve"> mesecev. </w:t>
      </w:r>
    </w:p>
    <w:p w14:paraId="0A97E6A1" w14:textId="77777777" w:rsidR="00200583" w:rsidRPr="00F0747A" w:rsidRDefault="00200583" w:rsidP="00F0747A">
      <w:pPr>
        <w:spacing w:after="0" w:line="240" w:lineRule="auto"/>
        <w:jc w:val="both"/>
        <w:rPr>
          <w:rFonts w:ascii="Tahoma" w:hAnsi="Tahoma" w:cs="Tahoma"/>
          <w:sz w:val="20"/>
          <w:szCs w:val="20"/>
        </w:rPr>
      </w:pPr>
    </w:p>
    <w:p w14:paraId="0077632B" w14:textId="77777777" w:rsidR="001727BA" w:rsidRPr="00F0747A" w:rsidRDefault="00B65C7F" w:rsidP="00423151">
      <w:pPr>
        <w:pStyle w:val="Odstavekseznama"/>
        <w:numPr>
          <w:ilvl w:val="0"/>
          <w:numId w:val="12"/>
        </w:numPr>
        <w:ind w:left="284" w:hanging="284"/>
        <w:jc w:val="both"/>
        <w:rPr>
          <w:rFonts w:ascii="Tahoma" w:hAnsi="Tahoma" w:cs="Tahoma"/>
          <w:b/>
          <w:sz w:val="20"/>
          <w:szCs w:val="20"/>
        </w:rPr>
      </w:pPr>
      <w:r w:rsidRPr="00F0747A">
        <w:rPr>
          <w:rFonts w:ascii="Tahoma" w:hAnsi="Tahoma" w:cs="Tahoma"/>
          <w:b/>
          <w:sz w:val="20"/>
          <w:szCs w:val="20"/>
        </w:rPr>
        <w:t>Sistem aktivne požarne zaščite in tehničnega varovanja obsega</w:t>
      </w:r>
      <w:r w:rsidR="001727BA" w:rsidRPr="00F0747A">
        <w:rPr>
          <w:rFonts w:ascii="Tahoma" w:hAnsi="Tahoma" w:cs="Tahoma"/>
          <w:b/>
          <w:sz w:val="20"/>
          <w:szCs w:val="20"/>
        </w:rPr>
        <w:t>:</w:t>
      </w:r>
    </w:p>
    <w:p w14:paraId="7F241054" w14:textId="77777777" w:rsidR="00B65C7F" w:rsidRPr="00F0747A" w:rsidRDefault="00F0747A" w:rsidP="00F0747A">
      <w:pPr>
        <w:numPr>
          <w:ilvl w:val="0"/>
          <w:numId w:val="7"/>
        </w:numPr>
        <w:spacing w:after="0" w:line="240" w:lineRule="auto"/>
        <w:ind w:left="567" w:hanging="283"/>
        <w:jc w:val="both"/>
        <w:rPr>
          <w:rFonts w:ascii="Tahoma" w:hAnsi="Tahoma" w:cs="Tahoma"/>
          <w:bCs/>
          <w:sz w:val="20"/>
          <w:szCs w:val="20"/>
        </w:rPr>
      </w:pPr>
      <w:r>
        <w:rPr>
          <w:rFonts w:ascii="Tahoma" w:hAnsi="Tahoma" w:cs="Tahoma"/>
          <w:bCs/>
          <w:sz w:val="20"/>
          <w:szCs w:val="20"/>
        </w:rPr>
        <w:t>požarno j</w:t>
      </w:r>
      <w:r w:rsidR="00B65C7F" w:rsidRPr="00F0747A">
        <w:rPr>
          <w:rFonts w:ascii="Tahoma" w:hAnsi="Tahoma" w:cs="Tahoma"/>
          <w:bCs/>
          <w:sz w:val="20"/>
          <w:szCs w:val="20"/>
        </w:rPr>
        <w:t>avljanje:</w:t>
      </w:r>
    </w:p>
    <w:p w14:paraId="25937110" w14:textId="77777777" w:rsidR="00B65C7F"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w:t>
      </w:r>
      <w:r w:rsidR="00B65C7F" w:rsidRPr="00F0747A">
        <w:rPr>
          <w:rFonts w:ascii="Tahoma" w:hAnsi="Tahoma" w:cs="Tahoma"/>
          <w:bCs/>
          <w:sz w:val="20"/>
          <w:szCs w:val="20"/>
        </w:rPr>
        <w:t xml:space="preserve">x centrala Siemens Sinteso FC2060, </w:t>
      </w:r>
    </w:p>
    <w:p w14:paraId="24652C49" w14:textId="77777777" w:rsidR="00417A75"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w:t>
      </w:r>
      <w:r w:rsidR="00B65C7F" w:rsidRPr="00F0747A">
        <w:rPr>
          <w:rFonts w:ascii="Tahoma" w:hAnsi="Tahoma" w:cs="Tahoma"/>
          <w:bCs/>
          <w:sz w:val="20"/>
          <w:szCs w:val="20"/>
        </w:rPr>
        <w:t>x centrala Siemens Si</w:t>
      </w:r>
      <w:r w:rsidR="00F0747A">
        <w:rPr>
          <w:rFonts w:ascii="Tahoma" w:hAnsi="Tahoma" w:cs="Tahoma"/>
          <w:bCs/>
          <w:sz w:val="20"/>
          <w:szCs w:val="20"/>
        </w:rPr>
        <w:t>n</w:t>
      </w:r>
      <w:r w:rsidR="00B65C7F" w:rsidRPr="00F0747A">
        <w:rPr>
          <w:rFonts w:ascii="Tahoma" w:hAnsi="Tahoma" w:cs="Tahoma"/>
          <w:bCs/>
          <w:sz w:val="20"/>
          <w:szCs w:val="20"/>
        </w:rPr>
        <w:t>teso FC2020,</w:t>
      </w:r>
    </w:p>
    <w:p w14:paraId="5860AC35" w14:textId="77777777" w:rsidR="00B65C7F"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3x posluževalni terminal</w:t>
      </w:r>
      <w:r w:rsidR="00F0747A">
        <w:rPr>
          <w:rFonts w:ascii="Tahoma" w:hAnsi="Tahoma" w:cs="Tahoma"/>
          <w:bCs/>
          <w:sz w:val="20"/>
          <w:szCs w:val="20"/>
        </w:rPr>
        <w:t>,</w:t>
      </w:r>
      <w:r w:rsidR="00B65C7F" w:rsidRPr="00F0747A">
        <w:rPr>
          <w:rFonts w:ascii="Tahoma" w:hAnsi="Tahoma" w:cs="Tahoma"/>
          <w:bCs/>
          <w:sz w:val="20"/>
          <w:szCs w:val="20"/>
        </w:rPr>
        <w:t xml:space="preserve"> </w:t>
      </w:r>
    </w:p>
    <w:p w14:paraId="0FBB563B"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17 aspiracijskih javljalnikov</w:t>
      </w:r>
      <w:r w:rsidR="00F0747A">
        <w:rPr>
          <w:rFonts w:ascii="Tahoma" w:hAnsi="Tahoma" w:cs="Tahoma"/>
          <w:bCs/>
          <w:sz w:val="20"/>
          <w:szCs w:val="20"/>
        </w:rPr>
        <w:t>,</w:t>
      </w:r>
    </w:p>
    <w:p w14:paraId="20E7DB45"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68 plamenskih javljalnikov</w:t>
      </w:r>
      <w:r w:rsidR="00F0747A">
        <w:rPr>
          <w:rFonts w:ascii="Tahoma" w:hAnsi="Tahoma" w:cs="Tahoma"/>
          <w:bCs/>
          <w:sz w:val="20"/>
          <w:szCs w:val="20"/>
        </w:rPr>
        <w:t>,</w:t>
      </w:r>
    </w:p>
    <w:p w14:paraId="79D3A4A1"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113 ročnih javljalnikov</w:t>
      </w:r>
      <w:r w:rsidR="00F0747A">
        <w:rPr>
          <w:rFonts w:ascii="Tahoma" w:hAnsi="Tahoma" w:cs="Tahoma"/>
          <w:bCs/>
          <w:sz w:val="20"/>
          <w:szCs w:val="20"/>
        </w:rPr>
        <w:t>,</w:t>
      </w:r>
    </w:p>
    <w:p w14:paraId="475FA807"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2</w:t>
      </w:r>
      <w:r w:rsidR="00D629C8" w:rsidRPr="00F0747A">
        <w:rPr>
          <w:rFonts w:ascii="Tahoma" w:hAnsi="Tahoma" w:cs="Tahoma"/>
          <w:bCs/>
          <w:sz w:val="20"/>
          <w:szCs w:val="20"/>
        </w:rPr>
        <w:t>20</w:t>
      </w:r>
      <w:r w:rsidRPr="00F0747A">
        <w:rPr>
          <w:rFonts w:ascii="Tahoma" w:hAnsi="Tahoma" w:cs="Tahoma"/>
          <w:bCs/>
          <w:sz w:val="20"/>
          <w:szCs w:val="20"/>
        </w:rPr>
        <w:t xml:space="preserve"> optičnih javljalnikov</w:t>
      </w:r>
      <w:r w:rsidR="00F0747A">
        <w:rPr>
          <w:rFonts w:ascii="Tahoma" w:hAnsi="Tahoma" w:cs="Tahoma"/>
          <w:bCs/>
          <w:sz w:val="20"/>
          <w:szCs w:val="20"/>
        </w:rPr>
        <w:t>,</w:t>
      </w:r>
    </w:p>
    <w:p w14:paraId="3BBDF1FB" w14:textId="77777777" w:rsidR="00417A75"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2 javljalnika plina</w:t>
      </w:r>
      <w:r w:rsidR="00F0747A">
        <w:rPr>
          <w:rFonts w:ascii="Tahoma" w:hAnsi="Tahoma" w:cs="Tahoma"/>
          <w:bCs/>
          <w:sz w:val="20"/>
          <w:szCs w:val="20"/>
        </w:rPr>
        <w:t>,</w:t>
      </w:r>
    </w:p>
    <w:p w14:paraId="00F8F112"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48 ročnih aktivatorjev gašenja</w:t>
      </w:r>
      <w:r w:rsidR="00F0747A">
        <w:rPr>
          <w:rFonts w:ascii="Tahoma" w:hAnsi="Tahoma" w:cs="Tahoma"/>
          <w:bCs/>
          <w:sz w:val="20"/>
          <w:szCs w:val="20"/>
        </w:rPr>
        <w:t>,</w:t>
      </w:r>
    </w:p>
    <w:p w14:paraId="6944EC92" w14:textId="77777777" w:rsidR="00417A75"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4</w:t>
      </w:r>
      <w:r w:rsidR="00417A75" w:rsidRPr="00F0747A">
        <w:rPr>
          <w:rFonts w:ascii="Tahoma" w:hAnsi="Tahoma" w:cs="Tahoma"/>
          <w:bCs/>
          <w:sz w:val="20"/>
          <w:szCs w:val="20"/>
        </w:rPr>
        <w:t>8</w:t>
      </w:r>
      <w:r w:rsidRPr="00F0747A">
        <w:rPr>
          <w:rFonts w:ascii="Tahoma" w:hAnsi="Tahoma" w:cs="Tahoma"/>
          <w:bCs/>
          <w:sz w:val="20"/>
          <w:szCs w:val="20"/>
        </w:rPr>
        <w:t xml:space="preserve"> tipk za zadrževanje gašenja</w:t>
      </w:r>
      <w:r w:rsidR="00F0747A">
        <w:rPr>
          <w:rFonts w:ascii="Tahoma" w:hAnsi="Tahoma" w:cs="Tahoma"/>
          <w:bCs/>
          <w:sz w:val="20"/>
          <w:szCs w:val="20"/>
        </w:rPr>
        <w:t>,</w:t>
      </w:r>
    </w:p>
    <w:p w14:paraId="14347D40" w14:textId="77777777" w:rsidR="00417A75"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64 siren</w:t>
      </w:r>
      <w:r w:rsidR="00F0747A">
        <w:rPr>
          <w:rFonts w:ascii="Tahoma" w:hAnsi="Tahoma" w:cs="Tahoma"/>
          <w:bCs/>
          <w:sz w:val="20"/>
          <w:szCs w:val="20"/>
        </w:rPr>
        <w:t>,</w:t>
      </w:r>
    </w:p>
    <w:p w14:paraId="3CB5C7E2" w14:textId="77777777" w:rsidR="00B65C7F" w:rsidRPr="00F0747A" w:rsidRDefault="00417A75"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48 bliskavic</w:t>
      </w:r>
      <w:r w:rsidR="00F0747A">
        <w:rPr>
          <w:rFonts w:ascii="Tahoma" w:hAnsi="Tahoma" w:cs="Tahoma"/>
          <w:bCs/>
          <w:sz w:val="20"/>
          <w:szCs w:val="20"/>
        </w:rPr>
        <w:t>;</w:t>
      </w:r>
    </w:p>
    <w:p w14:paraId="24C1F575" w14:textId="77777777" w:rsidR="00B65C7F" w:rsidRPr="00F0747A" w:rsidRDefault="00B65C7F" w:rsidP="00F0747A">
      <w:pPr>
        <w:numPr>
          <w:ilvl w:val="0"/>
          <w:numId w:val="7"/>
        </w:numPr>
        <w:spacing w:after="0" w:line="240" w:lineRule="auto"/>
        <w:ind w:left="567" w:hanging="283"/>
        <w:jc w:val="both"/>
        <w:rPr>
          <w:rFonts w:ascii="Tahoma" w:hAnsi="Tahoma" w:cs="Tahoma"/>
          <w:bCs/>
          <w:sz w:val="20"/>
          <w:szCs w:val="20"/>
        </w:rPr>
      </w:pPr>
      <w:r w:rsidRPr="00F0747A">
        <w:rPr>
          <w:rFonts w:ascii="Tahoma" w:hAnsi="Tahoma" w:cs="Tahoma"/>
          <w:bCs/>
          <w:sz w:val="20"/>
          <w:szCs w:val="20"/>
        </w:rPr>
        <w:t>požarno javljanje vročih mest:</w:t>
      </w:r>
    </w:p>
    <w:p w14:paraId="3FF24080" w14:textId="77777777" w:rsidR="00B65C7F" w:rsidRP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8 javljalnikov Adicos Hot Spot,</w:t>
      </w:r>
    </w:p>
    <w:p w14:paraId="4BA154C7" w14:textId="77777777" w:rsidR="00575880" w:rsidRPr="00F0747A" w:rsidRDefault="00575880"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Računalnik s programsko opremo za nastavitve in pregled priključenih Hot Spot javljalnikov</w:t>
      </w:r>
      <w:r w:rsidR="00F0747A">
        <w:rPr>
          <w:rFonts w:ascii="Tahoma" w:hAnsi="Tahoma" w:cs="Tahoma"/>
          <w:bCs/>
          <w:sz w:val="20"/>
          <w:szCs w:val="20"/>
        </w:rPr>
        <w:t>;</w:t>
      </w:r>
    </w:p>
    <w:p w14:paraId="073E2DD0" w14:textId="77777777" w:rsidR="00B65C7F" w:rsidRPr="00F0747A" w:rsidRDefault="00B65C7F" w:rsidP="00F0747A">
      <w:pPr>
        <w:numPr>
          <w:ilvl w:val="0"/>
          <w:numId w:val="7"/>
        </w:numPr>
        <w:spacing w:after="0" w:line="240" w:lineRule="auto"/>
        <w:ind w:left="567" w:hanging="283"/>
        <w:jc w:val="both"/>
        <w:rPr>
          <w:rFonts w:ascii="Tahoma" w:hAnsi="Tahoma" w:cs="Tahoma"/>
          <w:bCs/>
          <w:sz w:val="20"/>
          <w:szCs w:val="20"/>
        </w:rPr>
      </w:pPr>
      <w:r w:rsidRPr="00F0747A">
        <w:rPr>
          <w:rFonts w:ascii="Tahoma" w:hAnsi="Tahoma" w:cs="Tahoma"/>
          <w:bCs/>
          <w:sz w:val="20"/>
          <w:szCs w:val="20"/>
        </w:rPr>
        <w:t>javljanje vloma Siemens SPC</w:t>
      </w:r>
      <w:r w:rsidR="00993CA6" w:rsidRPr="00F0747A">
        <w:rPr>
          <w:rFonts w:ascii="Tahoma" w:hAnsi="Tahoma" w:cs="Tahoma"/>
          <w:bCs/>
          <w:sz w:val="20"/>
          <w:szCs w:val="20"/>
        </w:rPr>
        <w:t>:</w:t>
      </w:r>
    </w:p>
    <w:p w14:paraId="77703E08" w14:textId="77777777" w:rsidR="00F0747A" w:rsidRDefault="00993CA6"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1x centrala SPC 5330</w:t>
      </w:r>
      <w:r w:rsidR="00F0747A">
        <w:rPr>
          <w:rFonts w:ascii="Tahoma" w:hAnsi="Tahoma" w:cs="Tahoma"/>
          <w:bCs/>
          <w:sz w:val="20"/>
          <w:szCs w:val="20"/>
        </w:rPr>
        <w:t>,</w:t>
      </w:r>
    </w:p>
    <w:p w14:paraId="28089EF6" w14:textId="77777777" w:rsidR="00F0747A" w:rsidRDefault="008B6EE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74</w:t>
      </w:r>
      <w:r w:rsidR="00960DAD" w:rsidRPr="00F0747A">
        <w:rPr>
          <w:rFonts w:ascii="Tahoma" w:hAnsi="Tahoma" w:cs="Tahoma"/>
          <w:bCs/>
          <w:sz w:val="20"/>
          <w:szCs w:val="20"/>
        </w:rPr>
        <w:t xml:space="preserve"> javljalnikov gibanja</w:t>
      </w:r>
      <w:r w:rsidR="00F0747A">
        <w:rPr>
          <w:rFonts w:ascii="Tahoma" w:hAnsi="Tahoma" w:cs="Tahoma"/>
          <w:bCs/>
          <w:sz w:val="20"/>
          <w:szCs w:val="20"/>
        </w:rPr>
        <w:t>,</w:t>
      </w:r>
    </w:p>
    <w:p w14:paraId="6DC70620" w14:textId="77777777" w:rsid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javljalnikov nadzora temperature</w:t>
      </w:r>
      <w:r w:rsidR="00F0747A">
        <w:rPr>
          <w:rFonts w:ascii="Tahoma" w:hAnsi="Tahoma" w:cs="Tahoma"/>
          <w:bCs/>
          <w:sz w:val="20"/>
          <w:szCs w:val="20"/>
        </w:rPr>
        <w:t>,</w:t>
      </w:r>
    </w:p>
    <w:p w14:paraId="0742F3C3" w14:textId="77777777" w:rsid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11 tipkovnic</w:t>
      </w:r>
      <w:r w:rsidR="00F0747A" w:rsidRPr="00F0747A">
        <w:rPr>
          <w:rFonts w:ascii="Tahoma" w:hAnsi="Tahoma" w:cs="Tahoma"/>
          <w:bCs/>
          <w:sz w:val="20"/>
          <w:szCs w:val="20"/>
        </w:rPr>
        <w:t>,</w:t>
      </w:r>
    </w:p>
    <w:p w14:paraId="2E8E3650" w14:textId="77777777" w:rsidR="00960DAD" w:rsidRPr="00F0747A" w:rsidRDefault="00F0747A"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12 razširitvenih modulov;</w:t>
      </w:r>
    </w:p>
    <w:p w14:paraId="20C676ED" w14:textId="77777777" w:rsidR="00960DAD" w:rsidRPr="00F0747A" w:rsidRDefault="00B65C7F" w:rsidP="00F0747A">
      <w:pPr>
        <w:numPr>
          <w:ilvl w:val="0"/>
          <w:numId w:val="7"/>
        </w:numPr>
        <w:spacing w:after="0" w:line="240" w:lineRule="auto"/>
        <w:ind w:left="567" w:hanging="283"/>
        <w:jc w:val="both"/>
        <w:rPr>
          <w:rFonts w:ascii="Tahoma" w:hAnsi="Tahoma" w:cs="Tahoma"/>
          <w:bCs/>
          <w:sz w:val="20"/>
          <w:szCs w:val="20"/>
        </w:rPr>
      </w:pPr>
      <w:r w:rsidRPr="00F0747A">
        <w:rPr>
          <w:rFonts w:ascii="Tahoma" w:hAnsi="Tahoma" w:cs="Tahoma"/>
          <w:bCs/>
          <w:sz w:val="20"/>
          <w:szCs w:val="20"/>
        </w:rPr>
        <w:t>v</w:t>
      </w:r>
      <w:r w:rsidR="00960DAD" w:rsidRPr="00F0747A">
        <w:rPr>
          <w:rFonts w:ascii="Tahoma" w:hAnsi="Tahoma" w:cs="Tahoma"/>
          <w:bCs/>
          <w:sz w:val="20"/>
          <w:szCs w:val="20"/>
        </w:rPr>
        <w:t>ideo sistem Mirasys:</w:t>
      </w:r>
    </w:p>
    <w:p w14:paraId="78CD3018" w14:textId="77777777" w:rsidR="00F0747A" w:rsidRDefault="00B65C7F"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2x strežnik</w:t>
      </w:r>
      <w:r w:rsidR="00F0747A">
        <w:rPr>
          <w:rFonts w:ascii="Tahoma" w:hAnsi="Tahoma" w:cs="Tahoma"/>
          <w:bCs/>
          <w:sz w:val="20"/>
          <w:szCs w:val="20"/>
        </w:rPr>
        <w:t>,</w:t>
      </w:r>
    </w:p>
    <w:p w14:paraId="72BB0C4A" w14:textId="77777777" w:rsid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3x pregledovalna postaja</w:t>
      </w:r>
      <w:r w:rsidR="00F0747A">
        <w:rPr>
          <w:rFonts w:ascii="Tahoma" w:hAnsi="Tahoma" w:cs="Tahoma"/>
          <w:bCs/>
          <w:sz w:val="20"/>
          <w:szCs w:val="20"/>
        </w:rPr>
        <w:t>,</w:t>
      </w:r>
    </w:p>
    <w:p w14:paraId="0CD37197" w14:textId="77777777" w:rsidR="00F0747A" w:rsidRDefault="00166B8A"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69</w:t>
      </w:r>
      <w:r w:rsidR="00960DAD" w:rsidRPr="00F0747A">
        <w:rPr>
          <w:rFonts w:ascii="Tahoma" w:hAnsi="Tahoma" w:cs="Tahoma"/>
          <w:bCs/>
          <w:sz w:val="20"/>
          <w:szCs w:val="20"/>
        </w:rPr>
        <w:t xml:space="preserve"> fiksnih kamer</w:t>
      </w:r>
      <w:r w:rsidR="00F0747A">
        <w:rPr>
          <w:rFonts w:ascii="Tahoma" w:hAnsi="Tahoma" w:cs="Tahoma"/>
          <w:bCs/>
          <w:sz w:val="20"/>
          <w:szCs w:val="20"/>
        </w:rPr>
        <w:t>,</w:t>
      </w:r>
    </w:p>
    <w:p w14:paraId="26B96754" w14:textId="77777777" w:rsid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1</w:t>
      </w:r>
      <w:r w:rsidR="00166B8A" w:rsidRPr="00F0747A">
        <w:rPr>
          <w:rFonts w:ascii="Tahoma" w:hAnsi="Tahoma" w:cs="Tahoma"/>
          <w:bCs/>
          <w:sz w:val="20"/>
          <w:szCs w:val="20"/>
        </w:rPr>
        <w:t>4</w:t>
      </w:r>
      <w:r w:rsidRPr="00F0747A">
        <w:rPr>
          <w:rFonts w:ascii="Tahoma" w:hAnsi="Tahoma" w:cs="Tahoma"/>
          <w:bCs/>
          <w:sz w:val="20"/>
          <w:szCs w:val="20"/>
        </w:rPr>
        <w:t xml:space="preserve"> vrtljivih kamer</w:t>
      </w:r>
      <w:r w:rsidR="00F0747A">
        <w:rPr>
          <w:rFonts w:ascii="Tahoma" w:hAnsi="Tahoma" w:cs="Tahoma"/>
          <w:bCs/>
          <w:sz w:val="20"/>
          <w:szCs w:val="20"/>
        </w:rPr>
        <w:t>,</w:t>
      </w:r>
    </w:p>
    <w:p w14:paraId="31BDC135" w14:textId="77777777" w:rsidR="00DF02AA" w:rsidRPr="00F0747A" w:rsidRDefault="00DF02AA"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22 kamer na deponiji in zbirnem centru</w:t>
      </w:r>
      <w:r w:rsidR="00F0747A">
        <w:rPr>
          <w:rFonts w:ascii="Tahoma" w:hAnsi="Tahoma" w:cs="Tahoma"/>
          <w:bCs/>
          <w:sz w:val="20"/>
          <w:szCs w:val="20"/>
        </w:rPr>
        <w:t>;</w:t>
      </w:r>
    </w:p>
    <w:p w14:paraId="57A9D0DD" w14:textId="77777777" w:rsidR="00B65C7F" w:rsidRPr="00F0747A" w:rsidRDefault="00B65C7F" w:rsidP="00F0747A">
      <w:pPr>
        <w:pStyle w:val="Odstavekseznama"/>
        <w:numPr>
          <w:ilvl w:val="0"/>
          <w:numId w:val="7"/>
        </w:numPr>
        <w:ind w:left="567" w:hanging="283"/>
        <w:jc w:val="both"/>
        <w:rPr>
          <w:rFonts w:ascii="Tahoma" w:hAnsi="Tahoma" w:cs="Tahoma"/>
          <w:bCs/>
          <w:sz w:val="20"/>
          <w:szCs w:val="20"/>
        </w:rPr>
      </w:pPr>
      <w:r w:rsidRPr="00F0747A">
        <w:rPr>
          <w:rFonts w:ascii="Tahoma" w:hAnsi="Tahoma" w:cs="Tahoma"/>
          <w:bCs/>
          <w:sz w:val="20"/>
          <w:szCs w:val="20"/>
        </w:rPr>
        <w:t xml:space="preserve">centralno nadzorni sistem </w:t>
      </w:r>
      <w:r w:rsidR="00DF02AA" w:rsidRPr="00F0747A">
        <w:rPr>
          <w:rFonts w:ascii="Tahoma" w:hAnsi="Tahoma" w:cs="Tahoma"/>
          <w:bCs/>
          <w:sz w:val="20"/>
          <w:szCs w:val="20"/>
        </w:rPr>
        <w:t>Desigo</w:t>
      </w:r>
      <w:r w:rsidR="00F0747A">
        <w:rPr>
          <w:rFonts w:ascii="Tahoma" w:hAnsi="Tahoma" w:cs="Tahoma"/>
          <w:bCs/>
          <w:sz w:val="20"/>
          <w:szCs w:val="20"/>
        </w:rPr>
        <w:t>;</w:t>
      </w:r>
    </w:p>
    <w:p w14:paraId="28BE9A7C" w14:textId="77777777" w:rsidR="00960DAD" w:rsidRPr="00F0747A" w:rsidRDefault="00960DAD" w:rsidP="00F0747A">
      <w:pPr>
        <w:numPr>
          <w:ilvl w:val="0"/>
          <w:numId w:val="7"/>
        </w:numPr>
        <w:spacing w:after="0" w:line="240" w:lineRule="auto"/>
        <w:ind w:left="567" w:hanging="283"/>
        <w:jc w:val="both"/>
        <w:rPr>
          <w:rFonts w:ascii="Tahoma" w:hAnsi="Tahoma" w:cs="Tahoma"/>
          <w:bCs/>
          <w:sz w:val="20"/>
          <w:szCs w:val="20"/>
        </w:rPr>
      </w:pPr>
      <w:r w:rsidRPr="00F0747A">
        <w:rPr>
          <w:rFonts w:ascii="Tahoma" w:hAnsi="Tahoma" w:cs="Tahoma"/>
          <w:bCs/>
          <w:sz w:val="20"/>
          <w:szCs w:val="20"/>
        </w:rPr>
        <w:t xml:space="preserve">sistem za </w:t>
      </w:r>
      <w:r w:rsidR="00B65C7F" w:rsidRPr="00F0747A">
        <w:rPr>
          <w:rFonts w:ascii="Tahoma" w:hAnsi="Tahoma" w:cs="Tahoma"/>
          <w:bCs/>
          <w:sz w:val="20"/>
          <w:szCs w:val="20"/>
        </w:rPr>
        <w:t>odvod dima in toplote</w:t>
      </w:r>
      <w:r w:rsidRPr="00F0747A">
        <w:rPr>
          <w:rFonts w:ascii="Tahoma" w:hAnsi="Tahoma" w:cs="Tahoma"/>
          <w:bCs/>
          <w:sz w:val="20"/>
          <w:szCs w:val="20"/>
        </w:rPr>
        <w:t>:</w:t>
      </w:r>
    </w:p>
    <w:p w14:paraId="3339459D" w14:textId="77777777" w:rsidR="00960DAD" w:rsidRP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4 centrale Geze MBZ300</w:t>
      </w:r>
      <w:r w:rsidR="00F0747A">
        <w:rPr>
          <w:rFonts w:ascii="Tahoma" w:hAnsi="Tahoma" w:cs="Tahoma"/>
          <w:bCs/>
          <w:sz w:val="20"/>
          <w:szCs w:val="20"/>
        </w:rPr>
        <w:t>,</w:t>
      </w:r>
    </w:p>
    <w:p w14:paraId="37306536" w14:textId="77777777" w:rsidR="00960DAD" w:rsidRP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4 centrale Geze THZ Comfort</w:t>
      </w:r>
      <w:r w:rsidR="00F0747A">
        <w:rPr>
          <w:rFonts w:ascii="Tahoma" w:hAnsi="Tahoma" w:cs="Tahoma"/>
          <w:bCs/>
          <w:sz w:val="20"/>
          <w:szCs w:val="20"/>
        </w:rPr>
        <w:t>,</w:t>
      </w:r>
    </w:p>
    <w:p w14:paraId="56A7A5E7" w14:textId="77777777" w:rsidR="00960DAD" w:rsidRP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64 kupol z detonacijskim pogonom</w:t>
      </w:r>
      <w:r w:rsidR="00F0747A">
        <w:rPr>
          <w:rFonts w:ascii="Tahoma" w:hAnsi="Tahoma" w:cs="Tahoma"/>
          <w:bCs/>
          <w:sz w:val="20"/>
          <w:szCs w:val="20"/>
        </w:rPr>
        <w:t>,</w:t>
      </w:r>
    </w:p>
    <w:p w14:paraId="78946E39" w14:textId="77777777" w:rsidR="00200583" w:rsidRPr="00F0747A" w:rsidRDefault="00960DAD" w:rsidP="00F0747A">
      <w:pPr>
        <w:numPr>
          <w:ilvl w:val="1"/>
          <w:numId w:val="7"/>
        </w:numPr>
        <w:spacing w:after="0" w:line="240" w:lineRule="auto"/>
        <w:ind w:left="1134" w:hanging="283"/>
        <w:jc w:val="both"/>
        <w:rPr>
          <w:rFonts w:ascii="Tahoma" w:hAnsi="Tahoma" w:cs="Tahoma"/>
          <w:bCs/>
          <w:sz w:val="20"/>
          <w:szCs w:val="20"/>
        </w:rPr>
      </w:pPr>
      <w:r w:rsidRPr="00F0747A">
        <w:rPr>
          <w:rFonts w:ascii="Tahoma" w:hAnsi="Tahoma" w:cs="Tahoma"/>
          <w:bCs/>
          <w:sz w:val="20"/>
          <w:szCs w:val="20"/>
        </w:rPr>
        <w:t>3 kupole z dvojnim električnim pogonom</w:t>
      </w:r>
      <w:r w:rsidR="00F0747A">
        <w:rPr>
          <w:rFonts w:ascii="Tahoma" w:hAnsi="Tahoma" w:cs="Tahoma"/>
          <w:bCs/>
          <w:sz w:val="20"/>
          <w:szCs w:val="20"/>
        </w:rPr>
        <w:t>.</w:t>
      </w:r>
    </w:p>
    <w:p w14:paraId="715582B4" w14:textId="77777777" w:rsidR="00960DAD" w:rsidRPr="00F0747A" w:rsidRDefault="00960DAD" w:rsidP="00F0747A">
      <w:pPr>
        <w:spacing w:after="0" w:line="240" w:lineRule="auto"/>
        <w:ind w:left="2149"/>
        <w:jc w:val="both"/>
        <w:rPr>
          <w:rFonts w:ascii="Tahoma" w:hAnsi="Tahoma" w:cs="Tahoma"/>
          <w:bCs/>
          <w:sz w:val="20"/>
          <w:szCs w:val="20"/>
        </w:rPr>
      </w:pPr>
    </w:p>
    <w:p w14:paraId="78843949" w14:textId="77777777" w:rsidR="004931C7" w:rsidRPr="00F0747A" w:rsidRDefault="004931C7" w:rsidP="00F0747A">
      <w:pPr>
        <w:spacing w:after="0" w:line="240" w:lineRule="auto"/>
        <w:jc w:val="both"/>
        <w:rPr>
          <w:rFonts w:ascii="Tahoma" w:hAnsi="Tahoma" w:cs="Tahoma"/>
          <w:sz w:val="20"/>
          <w:szCs w:val="20"/>
        </w:rPr>
      </w:pPr>
    </w:p>
    <w:p w14:paraId="03969624" w14:textId="77777777" w:rsidR="004931C7" w:rsidRPr="00F0747A" w:rsidRDefault="004931C7" w:rsidP="00F0747A">
      <w:pPr>
        <w:spacing w:after="0" w:line="240" w:lineRule="auto"/>
        <w:jc w:val="both"/>
        <w:rPr>
          <w:rFonts w:ascii="Tahoma" w:hAnsi="Tahoma" w:cs="Tahoma"/>
          <w:sz w:val="20"/>
          <w:szCs w:val="20"/>
        </w:rPr>
      </w:pPr>
    </w:p>
    <w:p w14:paraId="430A96DB" w14:textId="77777777" w:rsidR="004931C7" w:rsidRPr="00F0747A" w:rsidRDefault="004931C7" w:rsidP="00F0747A">
      <w:pPr>
        <w:pStyle w:val="Odstavekseznama"/>
        <w:numPr>
          <w:ilvl w:val="0"/>
          <w:numId w:val="12"/>
        </w:numPr>
        <w:ind w:left="284" w:hanging="284"/>
        <w:jc w:val="both"/>
        <w:rPr>
          <w:rFonts w:ascii="Tahoma" w:hAnsi="Tahoma" w:cs="Tahoma"/>
          <w:b/>
          <w:sz w:val="20"/>
          <w:szCs w:val="20"/>
        </w:rPr>
      </w:pPr>
      <w:r w:rsidRPr="00F0747A">
        <w:rPr>
          <w:rFonts w:ascii="Tahoma" w:hAnsi="Tahoma" w:cs="Tahoma"/>
          <w:b/>
          <w:sz w:val="20"/>
          <w:szCs w:val="20"/>
        </w:rPr>
        <w:t>Obseg storitev preventivnega pregleda in vzdrževanja naprav sistema stabilnega gašenja</w:t>
      </w:r>
    </w:p>
    <w:p w14:paraId="084A16BF" w14:textId="77777777" w:rsidR="004931C7" w:rsidRPr="00F0747A" w:rsidRDefault="004931C7" w:rsidP="00F0747A">
      <w:pPr>
        <w:spacing w:after="0" w:line="240" w:lineRule="auto"/>
        <w:jc w:val="both"/>
        <w:rPr>
          <w:rFonts w:ascii="Tahoma" w:hAnsi="Tahoma" w:cs="Tahoma"/>
          <w:sz w:val="20"/>
          <w:szCs w:val="20"/>
        </w:rPr>
      </w:pPr>
    </w:p>
    <w:p w14:paraId="09A775CA" w14:textId="77777777" w:rsidR="004931C7" w:rsidRPr="00F0747A" w:rsidRDefault="004931C7" w:rsidP="00F0747A">
      <w:pPr>
        <w:spacing w:after="0" w:line="240" w:lineRule="auto"/>
        <w:jc w:val="both"/>
        <w:rPr>
          <w:rFonts w:ascii="Tahoma" w:hAnsi="Tahoma" w:cs="Tahoma"/>
          <w:sz w:val="20"/>
          <w:szCs w:val="20"/>
        </w:rPr>
      </w:pPr>
    </w:p>
    <w:p w14:paraId="785E85FE"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Preventivni pregled in vzdrževanje sistemov aktivne požarne zaščite (4x letno približno po ¼ opreme) in tehničnega varovanja 1x letno po predhodnem dogovoru z naročnikom, v naslednjem obsegu:</w:t>
      </w:r>
    </w:p>
    <w:p w14:paraId="5D4769A4"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priprava in uskladitev vzdrževalnih del z naročnikom,</w:t>
      </w:r>
    </w:p>
    <w:p w14:paraId="17ACA8E6"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lastRenderedPageBreak/>
        <w:t>vizualna kontrola instalacij in čiščenje,</w:t>
      </w:r>
    </w:p>
    <w:p w14:paraId="55D83DBF"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funkcionalna kontrola in pregled delovanja sistemov,</w:t>
      </w:r>
    </w:p>
    <w:p w14:paraId="63C59915"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preizkušanje funkcij in odpravo okvar na napravah zaradi normalne obrabe,  popravila, nastavitve in manjše, predhodno dogovorjene korekcije,</w:t>
      </w:r>
    </w:p>
    <w:p w14:paraId="2E8EAC85"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izdelava zapisnika izvedenih del skladno z veljavno zakonodajo,</w:t>
      </w:r>
    </w:p>
    <w:p w14:paraId="327D47C1"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vodenje evidence preventivnega vzdrževanja,</w:t>
      </w:r>
    </w:p>
    <w:p w14:paraId="0B367E00"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dokumentiranje posebnih opažanj,</w:t>
      </w:r>
    </w:p>
    <w:p w14:paraId="448C7308"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predloge izboljšav in posodobitev,</w:t>
      </w:r>
    </w:p>
    <w:p w14:paraId="5B25DA1D"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svetovanje in pogovor o morebitnih problemih po želji naročnika,</w:t>
      </w:r>
    </w:p>
    <w:p w14:paraId="562D6D11" w14:textId="77777777" w:rsidR="00355C14" w:rsidRPr="00F0747A" w:rsidRDefault="00355C14" w:rsidP="00F0747A">
      <w:pPr>
        <w:numPr>
          <w:ilvl w:val="1"/>
          <w:numId w:val="4"/>
        </w:numPr>
        <w:spacing w:after="0" w:line="240" w:lineRule="auto"/>
        <w:jc w:val="both"/>
        <w:rPr>
          <w:rFonts w:ascii="Tahoma" w:hAnsi="Tahoma" w:cs="Tahoma"/>
          <w:sz w:val="20"/>
          <w:szCs w:val="20"/>
        </w:rPr>
      </w:pPr>
      <w:r w:rsidRPr="00F0747A">
        <w:rPr>
          <w:rFonts w:ascii="Tahoma" w:hAnsi="Tahoma" w:cs="Tahoma"/>
          <w:sz w:val="20"/>
          <w:szCs w:val="20"/>
        </w:rPr>
        <w:t>svetovanje glede razpoložljivosti rezervnih delov.</w:t>
      </w:r>
    </w:p>
    <w:p w14:paraId="27BDF98C" w14:textId="77777777" w:rsidR="00355C14" w:rsidRPr="00F0747A" w:rsidRDefault="00355C14" w:rsidP="00F0747A">
      <w:pPr>
        <w:spacing w:after="0" w:line="240" w:lineRule="auto"/>
        <w:jc w:val="both"/>
        <w:rPr>
          <w:rFonts w:ascii="Tahoma" w:hAnsi="Tahoma" w:cs="Tahoma"/>
          <w:sz w:val="20"/>
          <w:szCs w:val="20"/>
        </w:rPr>
      </w:pPr>
    </w:p>
    <w:p w14:paraId="3E1B3791"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 xml:space="preserve">Ponudnik </w:t>
      </w:r>
      <w:r w:rsidR="00F0747A">
        <w:rPr>
          <w:rFonts w:ascii="Tahoma" w:hAnsi="Tahoma" w:cs="Tahoma"/>
          <w:sz w:val="20"/>
          <w:szCs w:val="20"/>
        </w:rPr>
        <w:t xml:space="preserve">mora </w:t>
      </w:r>
      <w:r w:rsidRPr="00F0747A">
        <w:rPr>
          <w:rFonts w:ascii="Tahoma" w:hAnsi="Tahoma" w:cs="Tahoma"/>
          <w:sz w:val="20"/>
          <w:szCs w:val="20"/>
        </w:rPr>
        <w:t>ponudi</w:t>
      </w:r>
      <w:r w:rsidR="00F0747A">
        <w:rPr>
          <w:rFonts w:ascii="Tahoma" w:hAnsi="Tahoma" w:cs="Tahoma"/>
          <w:sz w:val="20"/>
          <w:szCs w:val="20"/>
        </w:rPr>
        <w:t>ti</w:t>
      </w:r>
      <w:r w:rsidRPr="00F0747A">
        <w:rPr>
          <w:rFonts w:ascii="Tahoma" w:hAnsi="Tahoma" w:cs="Tahoma"/>
          <w:sz w:val="20"/>
          <w:szCs w:val="20"/>
        </w:rPr>
        <w:t xml:space="preserve"> zahtevano opremo (rezervne dele), kot je opredeljena v ponudbenem predračunu ali pa po tehničnih lastnostih enakovredno opremo (rezervne dele), ki mora biti kompatibilna z obstoječim vgrajenim sistemom.</w:t>
      </w:r>
    </w:p>
    <w:p w14:paraId="352F88FF" w14:textId="77777777" w:rsidR="00355C14" w:rsidRPr="00F0747A" w:rsidRDefault="00355C14" w:rsidP="00F0747A">
      <w:pPr>
        <w:spacing w:after="0" w:line="240" w:lineRule="auto"/>
        <w:jc w:val="both"/>
        <w:rPr>
          <w:rFonts w:ascii="Tahoma" w:hAnsi="Tahoma" w:cs="Tahoma"/>
          <w:sz w:val="20"/>
          <w:szCs w:val="20"/>
        </w:rPr>
      </w:pPr>
    </w:p>
    <w:p w14:paraId="7BA777DF" w14:textId="3E06ADDE"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V vsakem četrtletnem pregledu izbrani ponudnik pregleda približno četrtino vgrajene opreme za detekcijo in javljanje požara tako, da je v roku enega leta pregledan vsak vgrajen element opreme. Pri tem ponudnik vo</w:t>
      </w:r>
      <w:r w:rsidR="00DF02AA" w:rsidRPr="00F0747A">
        <w:rPr>
          <w:rFonts w:ascii="Tahoma" w:hAnsi="Tahoma" w:cs="Tahoma"/>
          <w:sz w:val="20"/>
          <w:szCs w:val="20"/>
        </w:rPr>
        <w:t>di evidenco vseh vgrajenih elementov opreme za detekcijo in javljanje požara</w:t>
      </w:r>
      <w:r w:rsidRPr="00F0747A">
        <w:rPr>
          <w:rFonts w:ascii="Tahoma" w:hAnsi="Tahoma" w:cs="Tahoma"/>
          <w:sz w:val="20"/>
          <w:szCs w:val="20"/>
        </w:rPr>
        <w:t xml:space="preserve"> </w:t>
      </w:r>
      <w:r w:rsidR="00DF02AA" w:rsidRPr="00F0747A">
        <w:rPr>
          <w:rFonts w:ascii="Tahoma" w:hAnsi="Tahoma" w:cs="Tahoma"/>
          <w:sz w:val="20"/>
          <w:szCs w:val="20"/>
        </w:rPr>
        <w:t>ter</w:t>
      </w:r>
      <w:r w:rsidRPr="00F0747A">
        <w:rPr>
          <w:rFonts w:ascii="Tahoma" w:hAnsi="Tahoma" w:cs="Tahoma"/>
          <w:sz w:val="20"/>
          <w:szCs w:val="20"/>
        </w:rPr>
        <w:t xml:space="preserve"> vpisuje datum, ko je bila oprema pregledana. Evidenca preventivnega pregleda in vzdrževanja (pavšalnega pregleda) je sestavni del dokumentacije vzdrževalnih posegov in mora biti en izvod hranjen pri naročniku. Po vsakem opravljenem 4. (četrtem) četrtletnem pregledu ponudnik izda tudi uradno poročilo o izvedenem pregledu kompletne vgrajene opreme sistemov navedenih.</w:t>
      </w:r>
    </w:p>
    <w:p w14:paraId="62AEB306" w14:textId="77777777" w:rsidR="00F0747A" w:rsidRDefault="00F0747A" w:rsidP="00F0747A">
      <w:pPr>
        <w:spacing w:after="0" w:line="240" w:lineRule="auto"/>
        <w:jc w:val="both"/>
        <w:rPr>
          <w:rFonts w:ascii="Tahoma" w:hAnsi="Tahoma" w:cs="Tahoma"/>
          <w:sz w:val="20"/>
          <w:szCs w:val="20"/>
        </w:rPr>
      </w:pPr>
    </w:p>
    <w:p w14:paraId="6316E7B0"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Ostalo vgrajeno tehnično opremo pa ponudnik pregleda 1x letno po posameznih sistemih:</w:t>
      </w:r>
    </w:p>
    <w:p w14:paraId="00C3241B" w14:textId="77777777" w:rsidR="00355C14" w:rsidRPr="00F0747A" w:rsidRDefault="00355C14" w:rsidP="00F0747A">
      <w:pPr>
        <w:pStyle w:val="Odstavekseznama"/>
        <w:numPr>
          <w:ilvl w:val="1"/>
          <w:numId w:val="4"/>
        </w:numPr>
        <w:jc w:val="both"/>
        <w:rPr>
          <w:rFonts w:ascii="Tahoma" w:hAnsi="Tahoma" w:cs="Tahoma"/>
          <w:sz w:val="20"/>
          <w:szCs w:val="20"/>
        </w:rPr>
      </w:pPr>
      <w:r w:rsidRPr="00F0747A">
        <w:rPr>
          <w:rFonts w:ascii="Tahoma" w:hAnsi="Tahoma" w:cs="Tahoma"/>
          <w:sz w:val="20"/>
          <w:szCs w:val="20"/>
        </w:rPr>
        <w:t>video nadzor</w:t>
      </w:r>
    </w:p>
    <w:p w14:paraId="594CD921" w14:textId="77777777" w:rsidR="00355C14" w:rsidRPr="00F0747A" w:rsidRDefault="00355C14" w:rsidP="00F0747A">
      <w:pPr>
        <w:pStyle w:val="Odstavekseznama"/>
        <w:numPr>
          <w:ilvl w:val="1"/>
          <w:numId w:val="4"/>
        </w:numPr>
        <w:jc w:val="both"/>
        <w:rPr>
          <w:rFonts w:ascii="Tahoma" w:hAnsi="Tahoma" w:cs="Tahoma"/>
          <w:sz w:val="20"/>
          <w:szCs w:val="20"/>
        </w:rPr>
      </w:pPr>
      <w:r w:rsidRPr="00F0747A">
        <w:rPr>
          <w:rFonts w:ascii="Tahoma" w:hAnsi="Tahoma" w:cs="Tahoma"/>
          <w:sz w:val="20"/>
          <w:szCs w:val="20"/>
        </w:rPr>
        <w:t>vlom</w:t>
      </w:r>
    </w:p>
    <w:p w14:paraId="74329F1A" w14:textId="77777777" w:rsidR="00355C14" w:rsidRPr="00F0747A" w:rsidRDefault="00355C14" w:rsidP="00F0747A">
      <w:pPr>
        <w:pStyle w:val="Odstavekseznama"/>
        <w:numPr>
          <w:ilvl w:val="1"/>
          <w:numId w:val="4"/>
        </w:numPr>
        <w:jc w:val="both"/>
        <w:rPr>
          <w:rFonts w:ascii="Tahoma" w:hAnsi="Tahoma" w:cs="Tahoma"/>
          <w:sz w:val="20"/>
          <w:szCs w:val="20"/>
        </w:rPr>
      </w:pPr>
      <w:r w:rsidRPr="00F0747A">
        <w:rPr>
          <w:rFonts w:ascii="Tahoma" w:hAnsi="Tahoma" w:cs="Tahoma"/>
          <w:sz w:val="20"/>
          <w:szCs w:val="20"/>
        </w:rPr>
        <w:t>odvod dima in toplote</w:t>
      </w:r>
    </w:p>
    <w:p w14:paraId="43C61459" w14:textId="77777777" w:rsidR="00355C14" w:rsidRPr="00F0747A" w:rsidRDefault="00355C14" w:rsidP="00F0747A">
      <w:pPr>
        <w:spacing w:after="0" w:line="240" w:lineRule="auto"/>
        <w:jc w:val="both"/>
        <w:rPr>
          <w:rFonts w:ascii="Tahoma" w:hAnsi="Tahoma" w:cs="Tahoma"/>
          <w:sz w:val="20"/>
          <w:szCs w:val="20"/>
        </w:rPr>
      </w:pPr>
    </w:p>
    <w:p w14:paraId="21077D51"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 xml:space="preserve">Za servisno intervencijo varnostnih naprav naročnika mora ponudnik zagotavljati stalno servisno službo 24 ur vse dni v letu (24/7), ki je dosegljiva na telefonskih številkah (stacionarna, mobilna) in elektronskem naslovu (v primeru nepredvidenih okvar naprav sistemov aktivne požarne zaščite in tehničnega varovanja). </w:t>
      </w:r>
    </w:p>
    <w:p w14:paraId="43DEB1A2" w14:textId="77777777" w:rsidR="00355C14" w:rsidRPr="00F0747A" w:rsidRDefault="00355C14" w:rsidP="00F0747A">
      <w:pPr>
        <w:spacing w:after="0" w:line="240" w:lineRule="auto"/>
        <w:jc w:val="both"/>
        <w:rPr>
          <w:rFonts w:ascii="Tahoma" w:hAnsi="Tahoma" w:cs="Tahoma"/>
          <w:sz w:val="20"/>
          <w:szCs w:val="20"/>
        </w:rPr>
      </w:pPr>
    </w:p>
    <w:p w14:paraId="5151776E"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 xml:space="preserve">Odzivni čas (telefonska konzultacija) izvajalca na prijavo napake je največ 2 (dve) uri. </w:t>
      </w:r>
    </w:p>
    <w:p w14:paraId="3D5FA029" w14:textId="77777777" w:rsidR="00355C14" w:rsidRPr="00F0747A" w:rsidRDefault="00355C14" w:rsidP="00F0747A">
      <w:pPr>
        <w:spacing w:after="0" w:line="240" w:lineRule="auto"/>
        <w:jc w:val="both"/>
        <w:rPr>
          <w:rFonts w:ascii="Tahoma" w:hAnsi="Tahoma" w:cs="Tahoma"/>
          <w:sz w:val="20"/>
          <w:szCs w:val="20"/>
        </w:rPr>
      </w:pPr>
    </w:p>
    <w:p w14:paraId="18901FA3" w14:textId="77777777" w:rsidR="00355C14" w:rsidRPr="00F0747A" w:rsidRDefault="00355C14" w:rsidP="00F0747A">
      <w:pPr>
        <w:spacing w:after="0" w:line="240" w:lineRule="auto"/>
        <w:jc w:val="both"/>
        <w:rPr>
          <w:rFonts w:ascii="Tahoma" w:hAnsi="Tahoma" w:cs="Tahoma"/>
          <w:sz w:val="20"/>
          <w:szCs w:val="20"/>
        </w:rPr>
      </w:pPr>
      <w:r w:rsidRPr="00F0747A">
        <w:rPr>
          <w:rFonts w:ascii="Tahoma" w:hAnsi="Tahoma" w:cs="Tahoma"/>
          <w:sz w:val="20"/>
          <w:szCs w:val="20"/>
        </w:rPr>
        <w:t>Ponudnik lahko odpravi napake pri delovanju varnostnih naprav na daljavo (telefonsko svetovanje, elektronska pošta) ali s servisno intervencijo na terenu.</w:t>
      </w:r>
    </w:p>
    <w:p w14:paraId="77F36BC5" w14:textId="5F2A5D37" w:rsidR="00592CD0" w:rsidRDefault="00592CD0" w:rsidP="00F0747A">
      <w:pPr>
        <w:spacing w:after="0" w:line="240" w:lineRule="auto"/>
        <w:jc w:val="both"/>
        <w:rPr>
          <w:rFonts w:ascii="Tahoma" w:hAnsi="Tahoma" w:cs="Tahoma"/>
          <w:sz w:val="20"/>
          <w:szCs w:val="20"/>
        </w:rPr>
      </w:pPr>
      <w:bookmarkStart w:id="0" w:name="_GoBack"/>
      <w:bookmarkEnd w:id="0"/>
    </w:p>
    <w:p w14:paraId="7746FA84" w14:textId="77777777" w:rsidR="00423151" w:rsidRPr="00F0747A" w:rsidRDefault="00423151" w:rsidP="00F0747A">
      <w:pPr>
        <w:spacing w:after="0" w:line="240" w:lineRule="auto"/>
        <w:jc w:val="both"/>
        <w:rPr>
          <w:rFonts w:ascii="Tahoma" w:hAnsi="Tahoma" w:cs="Tahoma"/>
          <w:sz w:val="20"/>
          <w:szCs w:val="20"/>
        </w:rPr>
      </w:pPr>
    </w:p>
    <w:p w14:paraId="507A5EB3" w14:textId="77777777" w:rsidR="00592CD0" w:rsidRPr="00F0747A" w:rsidRDefault="00592CD0" w:rsidP="00F0747A">
      <w:pPr>
        <w:spacing w:after="0" w:line="240" w:lineRule="auto"/>
        <w:jc w:val="both"/>
        <w:rPr>
          <w:rFonts w:ascii="Tahoma" w:hAnsi="Tahoma" w:cs="Tahoma"/>
          <w:sz w:val="20"/>
          <w:szCs w:val="20"/>
        </w:rPr>
      </w:pPr>
    </w:p>
    <w:p w14:paraId="6FAC15FB" w14:textId="77777777" w:rsidR="002C66F9" w:rsidRPr="00F0747A" w:rsidRDefault="002C66F9" w:rsidP="00F0747A">
      <w:pPr>
        <w:spacing w:after="0" w:line="240" w:lineRule="auto"/>
        <w:jc w:val="both"/>
        <w:rPr>
          <w:rFonts w:ascii="Tahoma" w:hAnsi="Tahoma" w:cs="Tahoma"/>
          <w:sz w:val="20"/>
          <w:szCs w:val="20"/>
        </w:rPr>
      </w:pPr>
    </w:p>
    <w:sectPr w:rsidR="002C66F9" w:rsidRPr="00F07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AC15FD"/>
    <w:multiLevelType w:val="hybridMultilevel"/>
    <w:tmpl w:val="0004E9C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8506ED"/>
    <w:multiLevelType w:val="hybridMultilevel"/>
    <w:tmpl w:val="5DD2B7E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15:restartNumberingAfterBreak="0">
    <w:nsid w:val="228F09DA"/>
    <w:multiLevelType w:val="hybridMultilevel"/>
    <w:tmpl w:val="756E9CF6"/>
    <w:lvl w:ilvl="0" w:tplc="71CAE1AE">
      <w:numFmt w:val="bullet"/>
      <w:lvlText w:val="-"/>
      <w:lvlJc w:val="left"/>
      <w:pPr>
        <w:ind w:left="1429" w:hanging="360"/>
      </w:pPr>
      <w:rPr>
        <w:rFonts w:ascii="Times New Roman" w:eastAsia="Times New Roman" w:hAnsi="Times New Roman" w:cs="Times New Roman" w:hint="default"/>
      </w:rPr>
    </w:lvl>
    <w:lvl w:ilvl="1" w:tplc="71CAE1AE">
      <w:numFmt w:val="bullet"/>
      <w:lvlText w:val="-"/>
      <w:lvlJc w:val="left"/>
      <w:pPr>
        <w:ind w:left="2149" w:hanging="360"/>
      </w:pPr>
      <w:rPr>
        <w:rFonts w:ascii="Times New Roman" w:eastAsia="Times New Roman" w:hAnsi="Times New Roman" w:cs="Times New Roman"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4052C3"/>
    <w:multiLevelType w:val="hybridMultilevel"/>
    <w:tmpl w:val="68808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4484AF3"/>
    <w:multiLevelType w:val="hybridMultilevel"/>
    <w:tmpl w:val="22F0D5F2"/>
    <w:lvl w:ilvl="0" w:tplc="695097C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762C447E"/>
    <w:multiLevelType w:val="hybridMultilevel"/>
    <w:tmpl w:val="A0184E52"/>
    <w:lvl w:ilvl="0" w:tplc="C7581A40">
      <w:start w:val="6"/>
      <w:numFmt w:val="decimal"/>
      <w:lvlText w:val="%1."/>
      <w:lvlJc w:val="left"/>
      <w:pPr>
        <w:tabs>
          <w:tab w:val="num" w:pos="930"/>
        </w:tabs>
        <w:ind w:left="930" w:hanging="570"/>
      </w:pPr>
      <w:rPr>
        <w:rFonts w:hint="default"/>
      </w:rPr>
    </w:lvl>
    <w:lvl w:ilvl="1" w:tplc="B33EFA76">
      <w:start w:val="3"/>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0"/>
  </w:num>
  <w:num w:numId="7">
    <w:abstractNumId w:val="6"/>
  </w:num>
  <w:num w:numId="8">
    <w:abstractNumId w:val="8"/>
  </w:num>
  <w:num w:numId="9">
    <w:abstractNumId w:val="9"/>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3"/>
    <w:rsid w:val="000E23E1"/>
    <w:rsid w:val="00166B8A"/>
    <w:rsid w:val="001727BA"/>
    <w:rsid w:val="00200583"/>
    <w:rsid w:val="002C66F9"/>
    <w:rsid w:val="002C6FB1"/>
    <w:rsid w:val="003558C9"/>
    <w:rsid w:val="00355C14"/>
    <w:rsid w:val="00366C17"/>
    <w:rsid w:val="00417A75"/>
    <w:rsid w:val="00423151"/>
    <w:rsid w:val="004931C7"/>
    <w:rsid w:val="0053113F"/>
    <w:rsid w:val="00575880"/>
    <w:rsid w:val="00592CD0"/>
    <w:rsid w:val="005D601F"/>
    <w:rsid w:val="008B6EEF"/>
    <w:rsid w:val="0094492E"/>
    <w:rsid w:val="00960DAD"/>
    <w:rsid w:val="00993CA6"/>
    <w:rsid w:val="009C2DAB"/>
    <w:rsid w:val="009E47DD"/>
    <w:rsid w:val="00AE49D5"/>
    <w:rsid w:val="00B105DD"/>
    <w:rsid w:val="00B22381"/>
    <w:rsid w:val="00B64728"/>
    <w:rsid w:val="00B65C7F"/>
    <w:rsid w:val="00BA6017"/>
    <w:rsid w:val="00C02CD1"/>
    <w:rsid w:val="00CD3121"/>
    <w:rsid w:val="00CE2FAA"/>
    <w:rsid w:val="00D629C8"/>
    <w:rsid w:val="00D720C2"/>
    <w:rsid w:val="00DF02AA"/>
    <w:rsid w:val="00E4088F"/>
    <w:rsid w:val="00EE42ED"/>
    <w:rsid w:val="00F074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93B0"/>
  <w15:chartTrackingRefBased/>
  <w15:docId w15:val="{631901D0-45E5-4F28-8C56-9AE49E4F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27BA"/>
    <w:pPr>
      <w:spacing w:after="0" w:line="240" w:lineRule="auto"/>
      <w:ind w:left="720"/>
    </w:pPr>
    <w:rPr>
      <w:rFonts w:ascii="Calibri" w:hAnsi="Calibri" w:cs="Calibri"/>
    </w:rPr>
  </w:style>
  <w:style w:type="paragraph" w:styleId="Telobesedila2">
    <w:name w:val="Body Text 2"/>
    <w:basedOn w:val="Navaden"/>
    <w:link w:val="Telobesedila2Znak"/>
    <w:rsid w:val="00592CD0"/>
    <w:pPr>
      <w:spacing w:after="0" w:line="240" w:lineRule="auto"/>
      <w:ind w:right="-2"/>
      <w:jc w:val="both"/>
    </w:pPr>
    <w:rPr>
      <w:rFonts w:ascii="Times New Roman" w:eastAsia="Times New Roman" w:hAnsi="Times New Roman" w:cs="Times New Roman"/>
      <w:b/>
      <w:sz w:val="20"/>
      <w:szCs w:val="20"/>
      <w:lang w:val="x-none" w:eastAsia="sl-SI"/>
    </w:rPr>
  </w:style>
  <w:style w:type="character" w:customStyle="1" w:styleId="Telobesedila2Znak">
    <w:name w:val="Telo besedila 2 Znak"/>
    <w:basedOn w:val="Privzetapisavaodstavka"/>
    <w:link w:val="Telobesedila2"/>
    <w:rsid w:val="00592CD0"/>
    <w:rPr>
      <w:rFonts w:ascii="Times New Roman" w:eastAsia="Times New Roman" w:hAnsi="Times New Roman" w:cs="Times New Roman"/>
      <w:b/>
      <w:sz w:val="20"/>
      <w:szCs w:val="20"/>
      <w:lang w:val="x-none" w:eastAsia="sl-SI"/>
    </w:rPr>
  </w:style>
  <w:style w:type="paragraph" w:styleId="Besedilooblaka">
    <w:name w:val="Balloon Text"/>
    <w:basedOn w:val="Navaden"/>
    <w:link w:val="BesedilooblakaZnak"/>
    <w:uiPriority w:val="99"/>
    <w:semiHidden/>
    <w:unhideWhenUsed/>
    <w:rsid w:val="00F074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0747A"/>
    <w:rPr>
      <w:rFonts w:ascii="Segoe UI" w:hAnsi="Segoe UI" w:cs="Segoe UI"/>
      <w:sz w:val="18"/>
      <w:szCs w:val="18"/>
    </w:rPr>
  </w:style>
  <w:style w:type="character" w:styleId="Pripombasklic">
    <w:name w:val="annotation reference"/>
    <w:basedOn w:val="Privzetapisavaodstavka"/>
    <w:uiPriority w:val="99"/>
    <w:semiHidden/>
    <w:unhideWhenUsed/>
    <w:rsid w:val="00F0747A"/>
    <w:rPr>
      <w:sz w:val="16"/>
      <w:szCs w:val="16"/>
    </w:rPr>
  </w:style>
  <w:style w:type="paragraph" w:styleId="Pripombabesedilo">
    <w:name w:val="annotation text"/>
    <w:basedOn w:val="Navaden"/>
    <w:link w:val="PripombabesediloZnak"/>
    <w:uiPriority w:val="99"/>
    <w:semiHidden/>
    <w:unhideWhenUsed/>
    <w:rsid w:val="00F074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47A"/>
    <w:rPr>
      <w:sz w:val="20"/>
      <w:szCs w:val="20"/>
    </w:rPr>
  </w:style>
  <w:style w:type="paragraph" w:styleId="Zadevapripombe">
    <w:name w:val="annotation subject"/>
    <w:basedOn w:val="Pripombabesedilo"/>
    <w:next w:val="Pripombabesedilo"/>
    <w:link w:val="ZadevapripombeZnak"/>
    <w:uiPriority w:val="99"/>
    <w:semiHidden/>
    <w:unhideWhenUsed/>
    <w:rsid w:val="00F0747A"/>
    <w:rPr>
      <w:b/>
      <w:bCs/>
    </w:rPr>
  </w:style>
  <w:style w:type="character" w:customStyle="1" w:styleId="ZadevapripombeZnak">
    <w:name w:val="Zadeva pripombe Znak"/>
    <w:basedOn w:val="PripombabesediloZnak"/>
    <w:link w:val="Zadevapripombe"/>
    <w:uiPriority w:val="99"/>
    <w:semiHidden/>
    <w:rsid w:val="00F07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28830">
      <w:bodyDiv w:val="1"/>
      <w:marLeft w:val="0"/>
      <w:marRight w:val="0"/>
      <w:marTop w:val="0"/>
      <w:marBottom w:val="0"/>
      <w:divBdr>
        <w:top w:val="none" w:sz="0" w:space="0" w:color="auto"/>
        <w:left w:val="none" w:sz="0" w:space="0" w:color="auto"/>
        <w:bottom w:val="none" w:sz="0" w:space="0" w:color="auto"/>
        <w:right w:val="none" w:sz="0" w:space="0" w:color="auto"/>
      </w:divBdr>
    </w:div>
    <w:div w:id="1280187218">
      <w:bodyDiv w:val="1"/>
      <w:marLeft w:val="0"/>
      <w:marRight w:val="0"/>
      <w:marTop w:val="0"/>
      <w:marBottom w:val="0"/>
      <w:divBdr>
        <w:top w:val="none" w:sz="0" w:space="0" w:color="auto"/>
        <w:left w:val="none" w:sz="0" w:space="0" w:color="auto"/>
        <w:bottom w:val="none" w:sz="0" w:space="0" w:color="auto"/>
        <w:right w:val="none" w:sz="0" w:space="0" w:color="auto"/>
      </w:divBdr>
    </w:div>
    <w:div w:id="19819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Bricelj</dc:creator>
  <cp:keywords/>
  <dc:description/>
  <cp:lastModifiedBy>Tina Bregar</cp:lastModifiedBy>
  <cp:revision>2</cp:revision>
  <dcterms:created xsi:type="dcterms:W3CDTF">2020-08-18T10:00:00Z</dcterms:created>
  <dcterms:modified xsi:type="dcterms:W3CDTF">2020-08-18T10:00:00Z</dcterms:modified>
</cp:coreProperties>
</file>