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5948C" w14:textId="77777777" w:rsidR="00D96D53" w:rsidRPr="00723F44" w:rsidRDefault="00D96D53" w:rsidP="00D96D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  <w:r w:rsidRPr="00723F44">
        <w:rPr>
          <w:rFonts w:ascii="Tahoma" w:hAnsi="Tahoma" w:cs="Tahoma"/>
          <w:b/>
          <w:szCs w:val="20"/>
        </w:rPr>
        <w:t>Javno naročilo VKS-101/23 – »Izvajanje laboratorijskih aktivnosti«</w:t>
      </w:r>
    </w:p>
    <w:p w14:paraId="5D60B432" w14:textId="77777777" w:rsidR="00D96D53" w:rsidRPr="00723F44" w:rsidRDefault="00D96D53" w:rsidP="00D96D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13F08A36" w14:textId="2E6D0550" w:rsidR="00030243" w:rsidRPr="00723F44" w:rsidRDefault="00D96D53" w:rsidP="00D96D5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Cs w:val="20"/>
        </w:rPr>
      </w:pPr>
      <w:r w:rsidRPr="00723F44">
        <w:rPr>
          <w:rFonts w:ascii="Tahoma" w:hAnsi="Tahoma" w:cs="Tahoma"/>
          <w:b/>
          <w:szCs w:val="20"/>
        </w:rPr>
        <w:t xml:space="preserve">Tehnična specifikacija in ostale tehnične </w:t>
      </w:r>
      <w:r w:rsidR="007F1398" w:rsidRPr="00723F44">
        <w:rPr>
          <w:rFonts w:ascii="Tahoma" w:hAnsi="Tahoma" w:cs="Tahoma"/>
          <w:b/>
          <w:szCs w:val="20"/>
        </w:rPr>
        <w:t>zahteve in pogoje za VKS-101/23</w:t>
      </w:r>
      <w:r w:rsidRPr="00723F44">
        <w:rPr>
          <w:rFonts w:ascii="Tahoma" w:hAnsi="Tahoma" w:cs="Tahoma"/>
          <w:b/>
          <w:szCs w:val="20"/>
        </w:rPr>
        <w:t xml:space="preserve"> za</w:t>
      </w:r>
      <w:r w:rsidRPr="00723F44">
        <w:rPr>
          <w:rFonts w:ascii="Tahoma" w:hAnsi="Tahoma" w:cs="Tahoma"/>
          <w:szCs w:val="20"/>
        </w:rPr>
        <w:t xml:space="preserve"> </w:t>
      </w:r>
    </w:p>
    <w:p w14:paraId="7AE76649" w14:textId="4DC23C7B" w:rsidR="00D96D53" w:rsidRPr="00723F44" w:rsidRDefault="00030243" w:rsidP="001302F4">
      <w:pPr>
        <w:spacing w:after="0"/>
        <w:jc w:val="center"/>
        <w:rPr>
          <w:rFonts w:ascii="Tahoma" w:hAnsi="Tahoma" w:cs="Tahoma"/>
          <w:b/>
          <w:szCs w:val="20"/>
        </w:rPr>
      </w:pPr>
      <w:r w:rsidRPr="00723F44">
        <w:rPr>
          <w:rFonts w:ascii="Tahoma" w:hAnsi="Tahoma" w:cs="Tahoma"/>
          <w:b/>
          <w:szCs w:val="20"/>
        </w:rPr>
        <w:t>SKLOP 2 : Preskušanje pitne vode</w:t>
      </w:r>
    </w:p>
    <w:p w14:paraId="2F97193F" w14:textId="0F873A92" w:rsidR="001302F4" w:rsidRPr="00723F44" w:rsidRDefault="001302F4" w:rsidP="001302F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1DEA70A" w14:textId="77777777" w:rsidR="001302F4" w:rsidRPr="00723F44" w:rsidRDefault="001302F4" w:rsidP="001302F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A4C0984" w14:textId="785B0797" w:rsidR="00D96D53" w:rsidRPr="00723F44" w:rsidRDefault="00951532" w:rsidP="003A734B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 xml:space="preserve">SPLOŠNO </w:t>
      </w:r>
    </w:p>
    <w:p w14:paraId="7215BE54" w14:textId="77777777" w:rsidR="00D96D53" w:rsidRPr="00723F44" w:rsidRDefault="00D96D53" w:rsidP="00D96D53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47339141" w14:textId="141FCEF5" w:rsidR="00D96D53" w:rsidRPr="00723F44" w:rsidRDefault="00D96D53" w:rsidP="00D96D53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sz w:val="20"/>
          <w:szCs w:val="20"/>
        </w:rPr>
        <w:t xml:space="preserve">Ponudnik mora pri pripravi ponudbe </w:t>
      </w:r>
      <w:r w:rsidRPr="00723F44">
        <w:rPr>
          <w:rFonts w:ascii="Tahoma" w:eastAsia="Times New Roman" w:hAnsi="Tahoma" w:cs="Tahoma"/>
          <w:sz w:val="20"/>
          <w:szCs w:val="20"/>
          <w:u w:val="single"/>
        </w:rPr>
        <w:t>za predmetni sklop</w:t>
      </w:r>
      <w:r w:rsidRPr="00723F44">
        <w:rPr>
          <w:rFonts w:ascii="Tahoma" w:eastAsia="Times New Roman" w:hAnsi="Tahoma" w:cs="Tahoma"/>
          <w:sz w:val="20"/>
          <w:szCs w:val="20"/>
        </w:rPr>
        <w:t xml:space="preserve"> v celoti upoštevati to prilogo »Tehnična specifikacija in ostale tehnične zahteve in pogoje za VKS-101/23« (v nadaljevanju</w:t>
      </w:r>
      <w:r w:rsidR="004A5280" w:rsidRPr="00723F44">
        <w:rPr>
          <w:rFonts w:ascii="Tahoma" w:eastAsia="Times New Roman" w:hAnsi="Tahoma" w:cs="Tahoma"/>
          <w:sz w:val="20"/>
          <w:szCs w:val="20"/>
        </w:rPr>
        <w:t xml:space="preserve"> tudi: tehnična specifikacija). </w:t>
      </w:r>
      <w:r w:rsidRPr="00723F44">
        <w:rPr>
          <w:rFonts w:ascii="Tahoma" w:eastAsia="Times New Roman" w:hAnsi="Tahoma" w:cs="Tahoma"/>
          <w:sz w:val="20"/>
          <w:szCs w:val="20"/>
        </w:rPr>
        <w:t xml:space="preserve">Tehnična specifikacija predstavlja sestavni in neločljivi del te razpisne dokumentacije. </w:t>
      </w:r>
    </w:p>
    <w:p w14:paraId="20584474" w14:textId="77777777" w:rsidR="00D96D53" w:rsidRPr="00723F44" w:rsidRDefault="00D96D53" w:rsidP="00D96D53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7546E7CF" w14:textId="77777777" w:rsidR="00D96D53" w:rsidRPr="00723F44" w:rsidRDefault="00D96D53" w:rsidP="00D96D53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sz w:val="20"/>
          <w:szCs w:val="20"/>
        </w:rPr>
        <w:t xml:space="preserve">V kolikor predmet ponudbe za posamezni sklop ne bo izpolnjeval vseh opisov, zahtev, pogojev, navedb in kvalitet, navedenih v razpisni dokumentaciji naročnika (za posamezni sklop), katere sestavni del je tehnična specifikacija, bo naročnik tako ponudbo izločil iz nadaljnjega ocenjevanja. </w:t>
      </w:r>
    </w:p>
    <w:p w14:paraId="3C37EFF4" w14:textId="77777777" w:rsidR="00D96D53" w:rsidRPr="00723F44" w:rsidRDefault="00D96D53" w:rsidP="00D96D53">
      <w:pPr>
        <w:keepLines/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14:paraId="48FD31F1" w14:textId="77777777" w:rsidR="00D96D53" w:rsidRPr="00723F44" w:rsidRDefault="00D96D53" w:rsidP="00D96D53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723F44">
        <w:rPr>
          <w:rFonts w:ascii="Tahoma" w:eastAsia="Times New Roman" w:hAnsi="Tahoma" w:cs="Tahoma"/>
          <w:b/>
          <w:smallCaps/>
          <w:sz w:val="20"/>
          <w:szCs w:val="20"/>
        </w:rPr>
        <w:t>Dokazila:</w:t>
      </w:r>
    </w:p>
    <w:p w14:paraId="3471BD46" w14:textId="77777777" w:rsidR="00D96D53" w:rsidRPr="00723F44" w:rsidRDefault="00D96D53" w:rsidP="00D96D53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sz w:val="20"/>
          <w:szCs w:val="20"/>
        </w:rPr>
        <w:t xml:space="preserve">Ponudnik izkaže izpolnjevanje pogojev v točki 2. oz. v ločeni prilogi »Tehnična specifikacija in ostale tehnične zahteve in pogoji za VKS-101/23« s: </w:t>
      </w:r>
    </w:p>
    <w:p w14:paraId="0A76EE4A" w14:textId="77777777" w:rsidR="00D96D53" w:rsidRPr="00723F44" w:rsidRDefault="00D96D53" w:rsidP="00D96D53">
      <w:pPr>
        <w:keepLines/>
        <w:widowControl w:val="0"/>
        <w:numPr>
          <w:ilvl w:val="0"/>
          <w:numId w:val="12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sz w:val="20"/>
          <w:szCs w:val="20"/>
        </w:rPr>
        <w:t xml:space="preserve">ESPD obrazcem (v primeru skupne/partnerske ponudbe ga mora priložiti vsak izmed partnerjev); </w:t>
      </w:r>
    </w:p>
    <w:p w14:paraId="0FA047C8" w14:textId="77777777" w:rsidR="00D96D53" w:rsidRPr="00723F44" w:rsidRDefault="00D96D53" w:rsidP="00D96D53">
      <w:pPr>
        <w:keepLines/>
        <w:widowControl w:val="0"/>
        <w:numPr>
          <w:ilvl w:val="0"/>
          <w:numId w:val="12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sz w:val="20"/>
          <w:szCs w:val="20"/>
        </w:rPr>
        <w:t xml:space="preserve">in tudi s ESPD obrazcem dane s strani in v primeru ponudbe s </w:t>
      </w:r>
      <w:r w:rsidRPr="00723F44">
        <w:rPr>
          <w:rFonts w:ascii="Tahoma" w:eastAsia="Times New Roman" w:hAnsi="Tahoma" w:cs="Tahoma"/>
          <w:iCs/>
          <w:sz w:val="20"/>
          <w:szCs w:val="20"/>
        </w:rPr>
        <w:t>podizvajalci in/ali subjekti, katerih zmogljivost uporablja ponudnik;</w:t>
      </w:r>
    </w:p>
    <w:p w14:paraId="12EE6E4B" w14:textId="77777777" w:rsidR="00D96D53" w:rsidRPr="00723F44" w:rsidRDefault="00D96D53" w:rsidP="00D96D53">
      <w:pPr>
        <w:keepLines/>
        <w:widowControl w:val="0"/>
        <w:numPr>
          <w:ilvl w:val="0"/>
          <w:numId w:val="12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iCs/>
          <w:sz w:val="20"/>
          <w:szCs w:val="20"/>
        </w:rPr>
        <w:t xml:space="preserve">ter z ostalimi dokazili, v kolikor/kot to izhaja iz posameznih točk v nadaljevanju. </w:t>
      </w:r>
    </w:p>
    <w:p w14:paraId="6009F448" w14:textId="77777777" w:rsidR="00D96D53" w:rsidRPr="00723F44" w:rsidRDefault="00D96D53" w:rsidP="00D96D53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0"/>
        </w:rPr>
      </w:pPr>
    </w:p>
    <w:p w14:paraId="78ED6178" w14:textId="77777777" w:rsidR="00D96D53" w:rsidRPr="00723F44" w:rsidRDefault="00D96D53" w:rsidP="00D96D53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sz w:val="20"/>
          <w:szCs w:val="20"/>
        </w:rPr>
        <w:t xml:space="preserve">Naročnik je upravičen pred sprejemom odločitve o izbiri opraviti poizvedbe o izpolnjevanju pogojev in zahtev, zato si </w:t>
      </w:r>
      <w:r w:rsidRPr="00723F44">
        <w:rPr>
          <w:rFonts w:ascii="Tahoma" w:eastAsia="Times New Roman" w:hAnsi="Tahoma" w:cs="Tahoma"/>
          <w:b/>
          <w:sz w:val="20"/>
          <w:szCs w:val="20"/>
        </w:rPr>
        <w:t>naročnik pridržuje pravico, da ponudnik na podlagi poziva naročnika v zahtevanem roku predloži dodatna dokazila/pojasnila o izpolnjevanju pogojev v poglavju 2 oz. v ločeni prilogi »Tehnična specifikacija in ostale tehnične zahteve in pogoji</w:t>
      </w:r>
      <w:r w:rsidRPr="00723F44">
        <w:rPr>
          <w:rFonts w:ascii="Tahoma" w:eastAsia="Times New Roman" w:hAnsi="Tahoma" w:cs="Tahoma"/>
          <w:sz w:val="20"/>
          <w:szCs w:val="20"/>
        </w:rPr>
        <w:t xml:space="preserve"> </w:t>
      </w:r>
      <w:r w:rsidRPr="00723F44">
        <w:rPr>
          <w:rFonts w:ascii="Tahoma" w:eastAsia="Times New Roman" w:hAnsi="Tahoma" w:cs="Tahoma"/>
          <w:b/>
          <w:sz w:val="20"/>
          <w:szCs w:val="20"/>
        </w:rPr>
        <w:t>za VKS-101/23«</w:t>
      </w:r>
      <w:r w:rsidRPr="00723F44">
        <w:rPr>
          <w:rFonts w:ascii="Tahoma" w:eastAsia="Times New Roman" w:hAnsi="Tahoma" w:cs="Tahoma"/>
          <w:sz w:val="20"/>
          <w:szCs w:val="20"/>
        </w:rPr>
        <w:t>. Če navedbe glede izpolnjevanja pogojev in zahtev ne izkazujejo resničnega stanja ga/jih naročnik ne bo upošteval.</w:t>
      </w:r>
    </w:p>
    <w:p w14:paraId="45C12756" w14:textId="77777777" w:rsidR="00D96D53" w:rsidRPr="00723F44" w:rsidRDefault="00D96D53" w:rsidP="00D96D53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1E0EFA11" w14:textId="77777777" w:rsidR="00D96D53" w:rsidRPr="00723F44" w:rsidRDefault="00D96D53" w:rsidP="00D96D53">
      <w:pPr>
        <w:keepLines/>
        <w:widowControl w:val="0"/>
        <w:spacing w:after="0" w:line="240" w:lineRule="auto"/>
        <w:ind w:right="-2"/>
        <w:jc w:val="both"/>
        <w:rPr>
          <w:rFonts w:ascii="Tahoma" w:eastAsia="Times New Roman" w:hAnsi="Tahoma" w:cs="Tahoma"/>
          <w:bCs/>
          <w:i/>
          <w:sz w:val="20"/>
          <w:szCs w:val="20"/>
          <w:u w:val="single"/>
        </w:rPr>
      </w:pPr>
      <w:r w:rsidRPr="00723F44">
        <w:rPr>
          <w:rFonts w:ascii="Tahoma" w:eastAsia="Times New Roman" w:hAnsi="Tahoma" w:cs="Tahoma"/>
          <w:bCs/>
          <w:i/>
          <w:sz w:val="20"/>
          <w:szCs w:val="20"/>
        </w:rPr>
        <w:t xml:space="preserve">Navedeni pogoji in zahteve v </w:t>
      </w:r>
      <w:r w:rsidRPr="00723F44">
        <w:rPr>
          <w:rFonts w:ascii="Tahoma" w:eastAsia="Times New Roman" w:hAnsi="Tahoma" w:cs="Tahoma"/>
          <w:i/>
          <w:sz w:val="20"/>
          <w:szCs w:val="20"/>
        </w:rPr>
        <w:t>Poglavju 2</w:t>
      </w:r>
      <w:r w:rsidRPr="00723F44">
        <w:rPr>
          <w:rFonts w:ascii="Tahoma" w:eastAsia="Times New Roman" w:hAnsi="Tahoma" w:cs="Tahoma"/>
          <w:bCs/>
          <w:i/>
          <w:sz w:val="20"/>
          <w:szCs w:val="20"/>
        </w:rPr>
        <w:t xml:space="preserve"> oz. v ločeni prilogi »Tehnična specifikacija in ostale tehnične zahteve in pogoji za VKS-101/23«, veljajo za ponudnike, kot tudi za partnerje v primeru skupne ponudbe, nominirane podizvajalce in subjekte, katere zmogljivosti bo ponudnik uporabil (ob upoštevanju točke razpisne dokumentacije iz 1. poglavja, ki govori o uporabi zmogljivosti drugih subjektov), upoštevaje dejavnosti, ki so predmet javnega naročila in jih bo v okviru ponudbe posamezni subjekt izvajal.</w:t>
      </w:r>
    </w:p>
    <w:p w14:paraId="731F298D" w14:textId="77777777" w:rsidR="00394926" w:rsidRPr="00723F44" w:rsidRDefault="00394926" w:rsidP="00394926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205ADE15" w14:textId="3B68F8C5" w:rsidR="00A42A47" w:rsidRPr="00723F44" w:rsidRDefault="003A734B" w:rsidP="003A734B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PREDMET</w:t>
      </w:r>
    </w:p>
    <w:p w14:paraId="55EDCEDF" w14:textId="5E12F185" w:rsidR="00394926" w:rsidRPr="00723F44" w:rsidRDefault="00394926" w:rsidP="00394926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37D3CBC2" w14:textId="2F70DE58" w:rsidR="006A585E" w:rsidRPr="00723F44" w:rsidRDefault="004C31D9" w:rsidP="00394926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23F44">
        <w:rPr>
          <w:rFonts w:ascii="Tahoma" w:eastAsia="Times New Roman" w:hAnsi="Tahoma" w:cs="Tahoma"/>
          <w:sz w:val="20"/>
          <w:szCs w:val="20"/>
        </w:rPr>
        <w:t>Predmet naročila je</w:t>
      </w:r>
      <w:r w:rsidRPr="00723F44">
        <w:rPr>
          <w:rFonts w:ascii="Tahoma" w:hAnsi="Tahoma" w:cs="Tahoma"/>
          <w:sz w:val="20"/>
          <w:szCs w:val="20"/>
        </w:rPr>
        <w:t xml:space="preserve"> </w:t>
      </w:r>
      <w:r w:rsidRPr="00723F44">
        <w:rPr>
          <w:rFonts w:ascii="Tahoma" w:eastAsia="Times New Roman" w:hAnsi="Tahoma" w:cs="Tahoma"/>
          <w:sz w:val="20"/>
          <w:szCs w:val="20"/>
        </w:rPr>
        <w:t xml:space="preserve">izvajanje laboratorijskih aktivnosti oziroma preskušanj </w:t>
      </w:r>
      <w:r w:rsidR="004B3CA2" w:rsidRPr="00723F44">
        <w:rPr>
          <w:rFonts w:ascii="Tahoma" w:eastAsia="Times New Roman" w:hAnsi="Tahoma" w:cs="Tahoma"/>
          <w:sz w:val="20"/>
          <w:szCs w:val="20"/>
        </w:rPr>
        <w:t xml:space="preserve">za potrebe </w:t>
      </w:r>
      <w:r w:rsidR="00DD4556" w:rsidRPr="00723F44">
        <w:rPr>
          <w:rFonts w:ascii="Tahoma" w:eastAsia="Times New Roman" w:hAnsi="Tahoma" w:cs="Tahoma"/>
          <w:sz w:val="20"/>
          <w:szCs w:val="20"/>
        </w:rPr>
        <w:t xml:space="preserve">notranjega nadzora </w:t>
      </w:r>
      <w:r w:rsidRPr="00723F44">
        <w:rPr>
          <w:rFonts w:ascii="Tahoma" w:eastAsia="Times New Roman" w:hAnsi="Tahoma" w:cs="Tahoma"/>
          <w:sz w:val="20"/>
          <w:szCs w:val="20"/>
        </w:rPr>
        <w:t xml:space="preserve">pitne vode </w:t>
      </w:r>
      <w:r w:rsidR="00DD4556" w:rsidRPr="00723F44">
        <w:rPr>
          <w:rFonts w:ascii="Tahoma" w:eastAsia="Times New Roman" w:hAnsi="Tahoma" w:cs="Tahoma"/>
          <w:sz w:val="20"/>
          <w:szCs w:val="20"/>
        </w:rPr>
        <w:t>vodovodnih sistemov v upravljanju</w:t>
      </w:r>
      <w:r w:rsidR="009531B2" w:rsidRPr="00723F44">
        <w:rPr>
          <w:rFonts w:ascii="Tahoma" w:eastAsia="Times New Roman" w:hAnsi="Tahoma" w:cs="Tahoma"/>
          <w:sz w:val="20"/>
          <w:szCs w:val="20"/>
        </w:rPr>
        <w:t xml:space="preserve"> naročnika</w:t>
      </w:r>
      <w:r w:rsidRPr="00723F44">
        <w:rPr>
          <w:rFonts w:ascii="Tahoma" w:eastAsia="Times New Roman" w:hAnsi="Tahoma" w:cs="Tahoma"/>
          <w:sz w:val="20"/>
          <w:szCs w:val="20"/>
        </w:rPr>
        <w:t>.</w:t>
      </w:r>
    </w:p>
    <w:p w14:paraId="240E0B2B" w14:textId="4A882C2D" w:rsidR="00A40D73" w:rsidRPr="00723F44" w:rsidRDefault="00A40D73" w:rsidP="00394926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6513A4D2" w14:textId="10C2F3AB" w:rsidR="00AC447C" w:rsidRPr="00723F44" w:rsidRDefault="00AC447C" w:rsidP="00394926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723F44">
        <w:rPr>
          <w:rFonts w:ascii="Tahoma" w:hAnsi="Tahoma" w:cs="Tahoma"/>
          <w:sz w:val="20"/>
          <w:szCs w:val="20"/>
          <w:u w:val="single"/>
        </w:rPr>
        <w:t>Predmet (opis, količine itd.) je razviden tudi iz ponudbenega predračuna za predmetni sklop.</w:t>
      </w:r>
    </w:p>
    <w:p w14:paraId="6D09C124" w14:textId="77777777" w:rsidR="00AC447C" w:rsidRPr="00723F44" w:rsidRDefault="00AC447C" w:rsidP="00394926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6CFD76A1" w14:textId="631F975A" w:rsidR="00A40D73" w:rsidRPr="00723F44" w:rsidRDefault="00A40D73" w:rsidP="005039CA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 xml:space="preserve">NABOR IN LETNO  ŠTEVILO PRESKUŠANJ – razvidno iz ponudbenega predračuna </w:t>
      </w:r>
    </w:p>
    <w:p w14:paraId="407728D0" w14:textId="27579BF9" w:rsidR="00A40D73" w:rsidRPr="00723F44" w:rsidRDefault="00A40D73" w:rsidP="005039CA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  <w:sectPr w:rsidR="00A40D73" w:rsidRPr="00723F44" w:rsidSect="00527C9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59" w:right="1080" w:bottom="1440" w:left="1080" w:header="288" w:footer="438" w:gutter="0"/>
          <w:cols w:space="708"/>
          <w:docGrid w:linePitch="360"/>
        </w:sectPr>
      </w:pPr>
    </w:p>
    <w:p w14:paraId="3C399C6A" w14:textId="77777777" w:rsidR="00A22BF3" w:rsidRPr="00723F44" w:rsidRDefault="00A22BF3" w:rsidP="00A22BF3">
      <w:pPr>
        <w:pStyle w:val="Odstavekseznama"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5906A10C" w14:textId="7F781138" w:rsidR="00130AE5" w:rsidRPr="00723F44" w:rsidRDefault="00DD4556" w:rsidP="00692119">
      <w:pPr>
        <w:pStyle w:val="Odstavekseznama"/>
        <w:keepLines/>
        <w:widowControl w:val="0"/>
        <w:numPr>
          <w:ilvl w:val="0"/>
          <w:numId w:val="16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OBVEZNI PONUDBENI DEL</w:t>
      </w:r>
    </w:p>
    <w:tbl>
      <w:tblPr>
        <w:tblStyle w:val="Tabelamre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3544"/>
      </w:tblGrid>
      <w:tr w:rsidR="0042483B" w:rsidRPr="00723F44" w14:paraId="69309C86" w14:textId="77777777" w:rsidTr="00692119">
        <w:trPr>
          <w:cantSplit/>
          <w:trHeight w:val="632"/>
          <w:tblHeader/>
        </w:trPr>
        <w:tc>
          <w:tcPr>
            <w:tcW w:w="993" w:type="dxa"/>
            <w:shd w:val="clear" w:color="auto" w:fill="F2F2F2" w:themeFill="background1" w:themeFillShade="F2"/>
            <w:vAlign w:val="center"/>
            <w:hideMark/>
          </w:tcPr>
          <w:p w14:paraId="6E5D25E5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20"/>
                <w:szCs w:val="20"/>
              </w:rPr>
              <w:t>Oznaka nabora</w:t>
            </w:r>
          </w:p>
        </w:tc>
        <w:tc>
          <w:tcPr>
            <w:tcW w:w="4677" w:type="dxa"/>
            <w:shd w:val="clear" w:color="auto" w:fill="F2F2F2" w:themeFill="background1" w:themeFillShade="F2"/>
            <w:noWrap/>
            <w:vAlign w:val="center"/>
            <w:hideMark/>
          </w:tcPr>
          <w:p w14:paraId="0683A88C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20"/>
                <w:szCs w:val="20"/>
              </w:rPr>
              <w:t>Naziv preskusov</w:t>
            </w:r>
          </w:p>
        </w:tc>
        <w:tc>
          <w:tcPr>
            <w:tcW w:w="3544" w:type="dxa"/>
            <w:shd w:val="clear" w:color="auto" w:fill="F2F2F2" w:themeFill="background1" w:themeFillShade="F2"/>
            <w:noWrap/>
            <w:vAlign w:val="center"/>
            <w:hideMark/>
          </w:tcPr>
          <w:p w14:paraId="03E5BB22" w14:textId="704E2C72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20"/>
                <w:szCs w:val="20"/>
              </w:rPr>
              <w:t>Opomba</w:t>
            </w:r>
          </w:p>
        </w:tc>
      </w:tr>
      <w:tr w:rsidR="0042483B" w:rsidRPr="00723F44" w14:paraId="149758C7" w14:textId="77777777" w:rsidTr="00692119">
        <w:trPr>
          <w:trHeight w:val="209"/>
        </w:trPr>
        <w:tc>
          <w:tcPr>
            <w:tcW w:w="993" w:type="dxa"/>
            <w:noWrap/>
            <w:hideMark/>
          </w:tcPr>
          <w:p w14:paraId="08F1A4A3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4677" w:type="dxa"/>
            <w:hideMark/>
          </w:tcPr>
          <w:p w14:paraId="43F7E78A" w14:textId="18F7C1C4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Redni mikrobiološki preskusi</w:t>
            </w:r>
          </w:p>
        </w:tc>
        <w:tc>
          <w:tcPr>
            <w:tcW w:w="3544" w:type="dxa"/>
            <w:hideMark/>
          </w:tcPr>
          <w:p w14:paraId="187A7393" w14:textId="5046FBB4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Vzorčenje izvaja naročnik</w:t>
            </w:r>
          </w:p>
        </w:tc>
      </w:tr>
      <w:tr w:rsidR="0042483B" w:rsidRPr="00723F44" w14:paraId="14A3E0F6" w14:textId="77777777" w:rsidTr="00692119">
        <w:trPr>
          <w:trHeight w:val="525"/>
        </w:trPr>
        <w:tc>
          <w:tcPr>
            <w:tcW w:w="993" w:type="dxa"/>
            <w:noWrap/>
            <w:hideMark/>
          </w:tcPr>
          <w:p w14:paraId="0D3593CD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B</w:t>
            </w:r>
          </w:p>
        </w:tc>
        <w:tc>
          <w:tcPr>
            <w:tcW w:w="4677" w:type="dxa"/>
            <w:hideMark/>
          </w:tcPr>
          <w:p w14:paraId="06875969" w14:textId="20332710" w:rsidR="008B1BEF" w:rsidRPr="00723F44" w:rsidRDefault="008B1BEF" w:rsidP="009531B2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Redni mikrobiološki preskusi +</w:t>
            </w:r>
            <w:r w:rsidR="009531B2" w:rsidRPr="00723F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531B2" w:rsidRPr="00723F44">
              <w:rPr>
                <w:rFonts w:ascii="Arial" w:hAnsi="Arial" w:cs="Arial"/>
                <w:i/>
                <w:color w:val="4D5156"/>
                <w:sz w:val="21"/>
                <w:szCs w:val="21"/>
                <w:shd w:val="clear" w:color="auto" w:fill="FFFFFF"/>
              </w:rPr>
              <w:t>Clostridium</w:t>
            </w:r>
            <w:r w:rsidR="009531B2" w:rsidRPr="00723F44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="009531B2" w:rsidRPr="00723F44">
              <w:rPr>
                <w:rFonts w:ascii="Tahoma" w:hAnsi="Tahoma" w:cs="Tahoma"/>
                <w:i/>
                <w:sz w:val="20"/>
                <w:szCs w:val="20"/>
              </w:rPr>
              <w:t>p</w:t>
            </w:r>
            <w:r w:rsidRPr="00723F44">
              <w:rPr>
                <w:rFonts w:ascii="Tahoma" w:hAnsi="Tahoma" w:cs="Tahoma"/>
                <w:i/>
                <w:sz w:val="20"/>
                <w:szCs w:val="20"/>
              </w:rPr>
              <w:t>erfringens</w:t>
            </w:r>
          </w:p>
        </w:tc>
        <w:tc>
          <w:tcPr>
            <w:tcW w:w="3544" w:type="dxa"/>
            <w:hideMark/>
          </w:tcPr>
          <w:p w14:paraId="718BC433" w14:textId="7C9AC078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Vzorčenje izvaja naročnik</w:t>
            </w:r>
          </w:p>
          <w:p w14:paraId="117DB410" w14:textId="6107566F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483B" w:rsidRPr="00723F44" w14:paraId="653DA837" w14:textId="77777777" w:rsidTr="00692119">
        <w:trPr>
          <w:trHeight w:val="278"/>
        </w:trPr>
        <w:tc>
          <w:tcPr>
            <w:tcW w:w="993" w:type="dxa"/>
            <w:noWrap/>
            <w:hideMark/>
          </w:tcPr>
          <w:p w14:paraId="6DF9FDE1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4677" w:type="dxa"/>
            <w:hideMark/>
          </w:tcPr>
          <w:p w14:paraId="2A8D89A4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Občasni mikrobiološki preskusi</w:t>
            </w:r>
          </w:p>
        </w:tc>
        <w:tc>
          <w:tcPr>
            <w:tcW w:w="3544" w:type="dxa"/>
            <w:hideMark/>
          </w:tcPr>
          <w:p w14:paraId="12E61772" w14:textId="07A926D5" w:rsidR="008B1BEF" w:rsidRPr="00723F44" w:rsidRDefault="008B1BEF" w:rsidP="00F55742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 xml:space="preserve">Vzorčenje in preskušanje v celoti izvaja </w:t>
            </w:r>
            <w:r w:rsidR="00F55742" w:rsidRPr="00723F44">
              <w:rPr>
                <w:rFonts w:ascii="Tahoma" w:hAnsi="Tahoma" w:cs="Tahoma"/>
                <w:sz w:val="20"/>
                <w:szCs w:val="20"/>
              </w:rPr>
              <w:t>ponudnik</w:t>
            </w:r>
          </w:p>
        </w:tc>
      </w:tr>
      <w:tr w:rsidR="0042483B" w:rsidRPr="00723F44" w14:paraId="402F4EDF" w14:textId="77777777" w:rsidTr="00692119">
        <w:trPr>
          <w:trHeight w:val="378"/>
        </w:trPr>
        <w:tc>
          <w:tcPr>
            <w:tcW w:w="993" w:type="dxa"/>
            <w:noWrap/>
            <w:hideMark/>
          </w:tcPr>
          <w:p w14:paraId="096B1FD3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4677" w:type="dxa"/>
            <w:hideMark/>
          </w:tcPr>
          <w:p w14:paraId="6DB08CF5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Legionella</w:t>
            </w:r>
          </w:p>
        </w:tc>
        <w:tc>
          <w:tcPr>
            <w:tcW w:w="3544" w:type="dxa"/>
            <w:hideMark/>
          </w:tcPr>
          <w:p w14:paraId="4836EAC7" w14:textId="656E4C8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Vzorčenje izvaja naročnik</w:t>
            </w:r>
          </w:p>
        </w:tc>
      </w:tr>
      <w:tr w:rsidR="0042483B" w:rsidRPr="00723F44" w14:paraId="016E8B07" w14:textId="77777777" w:rsidTr="00723F44">
        <w:trPr>
          <w:trHeight w:val="488"/>
        </w:trPr>
        <w:tc>
          <w:tcPr>
            <w:tcW w:w="993" w:type="dxa"/>
            <w:noWrap/>
            <w:hideMark/>
          </w:tcPr>
          <w:p w14:paraId="4A1D0B68" w14:textId="1AD25465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E</w:t>
            </w:r>
          </w:p>
        </w:tc>
        <w:tc>
          <w:tcPr>
            <w:tcW w:w="4677" w:type="dxa"/>
            <w:hideMark/>
          </w:tcPr>
          <w:p w14:paraId="574B712B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Občasni fizikalno kemijski preskusi</w:t>
            </w:r>
          </w:p>
          <w:p w14:paraId="0441570A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lastRenderedPageBreak/>
              <w:t>(Centralni VS in VS Medvode</w:t>
            </w:r>
            <w:r w:rsidRPr="00723F44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1"/>
            </w:r>
            <w:r w:rsidRPr="00723F44">
              <w:rPr>
                <w:rFonts w:ascii="Tahoma" w:hAnsi="Tahoma" w:cs="Tahoma"/>
                <w:sz w:val="20"/>
                <w:szCs w:val="20"/>
              </w:rPr>
              <w:t>, večji obseg, 1-14, stranski produkti dezinfekcije -vsi</w:t>
            </w:r>
            <w:r w:rsidRPr="00723F44">
              <w:rPr>
                <w:rStyle w:val="Sprotnaopomba-sklic"/>
                <w:rFonts w:ascii="Tahoma" w:hAnsi="Tahoma" w:cs="Tahoma"/>
                <w:sz w:val="20"/>
                <w:szCs w:val="20"/>
              </w:rPr>
              <w:footnoteReference w:id="2"/>
            </w:r>
            <w:r w:rsidRPr="00723F4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544" w:type="dxa"/>
            <w:hideMark/>
          </w:tcPr>
          <w:p w14:paraId="59B4DAFF" w14:textId="1134CD0A" w:rsidR="008B1BEF" w:rsidRPr="00723F44" w:rsidRDefault="008B1BEF" w:rsidP="00F55742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lastRenderedPageBreak/>
              <w:t xml:space="preserve">Vzorčenje in preskušanje v celoti izvaja </w:t>
            </w:r>
            <w:r w:rsidR="00F55742" w:rsidRPr="00723F44">
              <w:rPr>
                <w:rFonts w:ascii="Tahoma" w:hAnsi="Tahoma" w:cs="Tahoma"/>
                <w:sz w:val="20"/>
                <w:szCs w:val="20"/>
              </w:rPr>
              <w:t>ponudnik</w:t>
            </w:r>
          </w:p>
        </w:tc>
      </w:tr>
      <w:tr w:rsidR="0042483B" w:rsidRPr="00723F44" w14:paraId="4E021F7A" w14:textId="77777777" w:rsidTr="00692119">
        <w:trPr>
          <w:trHeight w:val="697"/>
        </w:trPr>
        <w:tc>
          <w:tcPr>
            <w:tcW w:w="993" w:type="dxa"/>
            <w:noWrap/>
          </w:tcPr>
          <w:p w14:paraId="08D848D7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EA</w:t>
            </w:r>
          </w:p>
          <w:p w14:paraId="6C6F038C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79E7F3FA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87A572" w14:textId="6E98E55F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Občasni fizikalno-kemijski preskusi –</w:t>
            </w:r>
          </w:p>
          <w:p w14:paraId="38E2E859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1-4, 6-7, stranski produkti dezinfekcije - vsi</w:t>
            </w:r>
          </w:p>
          <w:p w14:paraId="73F86151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(Drugi VS)</w:t>
            </w:r>
          </w:p>
        </w:tc>
        <w:tc>
          <w:tcPr>
            <w:tcW w:w="3544" w:type="dxa"/>
          </w:tcPr>
          <w:p w14:paraId="1ABA491A" w14:textId="31AAA7D7" w:rsidR="008B1BEF" w:rsidRPr="00723F44" w:rsidRDefault="008B1BEF" w:rsidP="00F55742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 xml:space="preserve">Vzorčenje in preskušanje v celoti izvaja </w:t>
            </w:r>
            <w:r w:rsidR="00F55742" w:rsidRPr="00723F44">
              <w:rPr>
                <w:rFonts w:ascii="Tahoma" w:hAnsi="Tahoma" w:cs="Tahoma"/>
                <w:sz w:val="20"/>
                <w:szCs w:val="20"/>
              </w:rPr>
              <w:t>ponudnik</w:t>
            </w:r>
          </w:p>
        </w:tc>
      </w:tr>
      <w:tr w:rsidR="0042483B" w:rsidRPr="00723F44" w14:paraId="3C690FE8" w14:textId="77777777" w:rsidTr="00692119">
        <w:trPr>
          <w:trHeight w:val="975"/>
        </w:trPr>
        <w:tc>
          <w:tcPr>
            <w:tcW w:w="993" w:type="dxa"/>
            <w:noWrap/>
          </w:tcPr>
          <w:p w14:paraId="427E6CCD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EB</w:t>
            </w:r>
          </w:p>
          <w:p w14:paraId="20F0A8F4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B8E50B0" w14:textId="7AA46B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Občasni fizikalno-kemijski preskusi –</w:t>
            </w:r>
          </w:p>
          <w:p w14:paraId="2DBA44AF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1-4, 6-7, 9, 13</w:t>
            </w:r>
          </w:p>
          <w:p w14:paraId="5DE9B1C2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(Centralni VS, manjši obseg), stranski produkti dezinfekcije – vsi</w:t>
            </w:r>
          </w:p>
        </w:tc>
        <w:tc>
          <w:tcPr>
            <w:tcW w:w="3544" w:type="dxa"/>
          </w:tcPr>
          <w:p w14:paraId="6955448D" w14:textId="7AF5A736" w:rsidR="008B1BEF" w:rsidRPr="00723F44" w:rsidRDefault="008B1BEF" w:rsidP="00F55742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 xml:space="preserve">Vzorčenje in preskušanje v celoti izvaja </w:t>
            </w:r>
            <w:r w:rsidR="00F55742" w:rsidRPr="00723F44">
              <w:rPr>
                <w:rFonts w:ascii="Tahoma" w:hAnsi="Tahoma" w:cs="Tahoma"/>
                <w:sz w:val="20"/>
                <w:szCs w:val="20"/>
              </w:rPr>
              <w:t>ponudnik</w:t>
            </w:r>
          </w:p>
        </w:tc>
      </w:tr>
      <w:tr w:rsidR="0042483B" w:rsidRPr="00723F44" w14:paraId="2F6D3A54" w14:textId="77777777" w:rsidTr="00692119">
        <w:trPr>
          <w:trHeight w:val="499"/>
        </w:trPr>
        <w:tc>
          <w:tcPr>
            <w:tcW w:w="993" w:type="dxa"/>
            <w:noWrap/>
          </w:tcPr>
          <w:p w14:paraId="67A0B5F4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B714C13" w14:textId="2AC35B15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Sprejem/posredovanje rezultatov za preskuse E, EA, EB</w:t>
            </w:r>
          </w:p>
        </w:tc>
        <w:tc>
          <w:tcPr>
            <w:tcW w:w="3544" w:type="dxa"/>
          </w:tcPr>
          <w:p w14:paraId="64804719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483B" w:rsidRPr="00723F44" w14:paraId="6D0F203C" w14:textId="77777777" w:rsidTr="00692119">
        <w:trPr>
          <w:trHeight w:val="323"/>
        </w:trPr>
        <w:tc>
          <w:tcPr>
            <w:tcW w:w="993" w:type="dxa"/>
            <w:noWrap/>
            <w:hideMark/>
          </w:tcPr>
          <w:p w14:paraId="259419E4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F</w:t>
            </w:r>
          </w:p>
        </w:tc>
        <w:tc>
          <w:tcPr>
            <w:tcW w:w="4677" w:type="dxa"/>
            <w:hideMark/>
          </w:tcPr>
          <w:p w14:paraId="3DB1F4CE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Stranski produkti dezinfekcije s ClO</w:t>
            </w:r>
            <w:r w:rsidRPr="00723F44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544" w:type="dxa"/>
            <w:hideMark/>
          </w:tcPr>
          <w:p w14:paraId="6F09466B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Vzorčenje izvaja naročnik</w:t>
            </w:r>
          </w:p>
        </w:tc>
      </w:tr>
      <w:tr w:rsidR="0042483B" w:rsidRPr="00723F44" w14:paraId="37222EE7" w14:textId="77777777" w:rsidTr="00692119">
        <w:trPr>
          <w:trHeight w:val="272"/>
        </w:trPr>
        <w:tc>
          <w:tcPr>
            <w:tcW w:w="993" w:type="dxa"/>
            <w:noWrap/>
            <w:hideMark/>
          </w:tcPr>
          <w:p w14:paraId="78547E3A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4677" w:type="dxa"/>
            <w:hideMark/>
          </w:tcPr>
          <w:p w14:paraId="5C7B6E94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Stranski produkti dezinfekcije s Cl</w:t>
            </w:r>
            <w:r w:rsidRPr="00723F44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544" w:type="dxa"/>
            <w:hideMark/>
          </w:tcPr>
          <w:p w14:paraId="064E192F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Vzorčenje izvaja naročnik</w:t>
            </w:r>
          </w:p>
        </w:tc>
      </w:tr>
      <w:tr w:rsidR="0042483B" w:rsidRPr="00723F44" w14:paraId="015FF62E" w14:textId="77777777" w:rsidTr="00692119">
        <w:trPr>
          <w:trHeight w:val="275"/>
        </w:trPr>
        <w:tc>
          <w:tcPr>
            <w:tcW w:w="993" w:type="dxa"/>
            <w:noWrap/>
            <w:hideMark/>
          </w:tcPr>
          <w:p w14:paraId="356E28F6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4677" w:type="dxa"/>
            <w:hideMark/>
          </w:tcPr>
          <w:p w14:paraId="5E26456C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Stranski produkti dezinfekcije s O</w:t>
            </w:r>
            <w:r w:rsidRPr="00723F44"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544" w:type="dxa"/>
            <w:hideMark/>
          </w:tcPr>
          <w:p w14:paraId="7D423B30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Vzorčenje izvaja naročnik</w:t>
            </w:r>
          </w:p>
        </w:tc>
      </w:tr>
      <w:tr w:rsidR="0042483B" w:rsidRPr="00723F44" w14:paraId="1A9CB44D" w14:textId="77777777" w:rsidTr="00692119">
        <w:trPr>
          <w:trHeight w:val="407"/>
        </w:trPr>
        <w:tc>
          <w:tcPr>
            <w:tcW w:w="993" w:type="dxa"/>
            <w:noWrap/>
          </w:tcPr>
          <w:p w14:paraId="5973FB22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677" w:type="dxa"/>
          </w:tcPr>
          <w:p w14:paraId="517626F2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Stranski produkti dezinfekcije z Na hipokloritom</w:t>
            </w:r>
          </w:p>
        </w:tc>
        <w:tc>
          <w:tcPr>
            <w:tcW w:w="3544" w:type="dxa"/>
          </w:tcPr>
          <w:p w14:paraId="3CC0FE09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Vzorčenje izvaja naročnik</w:t>
            </w:r>
          </w:p>
        </w:tc>
      </w:tr>
      <w:tr w:rsidR="0042483B" w:rsidRPr="00723F44" w14:paraId="1D354B30" w14:textId="77777777" w:rsidTr="00692119">
        <w:trPr>
          <w:trHeight w:val="343"/>
        </w:trPr>
        <w:tc>
          <w:tcPr>
            <w:tcW w:w="993" w:type="dxa"/>
            <w:noWrap/>
            <w:vAlign w:val="center"/>
          </w:tcPr>
          <w:p w14:paraId="0FAE29B5" w14:textId="77777777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782CF02" w14:textId="3A705505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  <w:r w:rsidRPr="00723F44">
              <w:rPr>
                <w:rFonts w:ascii="Tahoma" w:hAnsi="Tahoma" w:cs="Tahoma"/>
                <w:sz w:val="20"/>
                <w:szCs w:val="20"/>
              </w:rPr>
              <w:t>Priprava steklovine in kemikalij za konzerviranje vzorcev</w:t>
            </w:r>
          </w:p>
        </w:tc>
        <w:tc>
          <w:tcPr>
            <w:tcW w:w="3544" w:type="dxa"/>
          </w:tcPr>
          <w:p w14:paraId="604C59CA" w14:textId="5FED9931" w:rsidR="008B1BEF" w:rsidRPr="00723F44" w:rsidRDefault="008B1BEF" w:rsidP="0042483B">
            <w:pPr>
              <w:tabs>
                <w:tab w:val="left" w:pos="851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62FE783" w14:textId="77777777" w:rsidR="00A22BF3" w:rsidRPr="00723F44" w:rsidRDefault="00A22BF3" w:rsidP="00A22BF3">
      <w:pPr>
        <w:pStyle w:val="Odstavekseznama"/>
        <w:spacing w:after="0" w:line="240" w:lineRule="auto"/>
        <w:ind w:left="1134"/>
        <w:rPr>
          <w:rFonts w:ascii="Tahoma" w:eastAsia="Times New Roman" w:hAnsi="Tahoma" w:cs="Tahoma"/>
          <w:b/>
          <w:bCs/>
          <w:sz w:val="18"/>
          <w:szCs w:val="20"/>
          <w:lang w:eastAsia="sl-SI"/>
        </w:rPr>
      </w:pPr>
    </w:p>
    <w:p w14:paraId="2854B5EF" w14:textId="112B5386" w:rsidR="00DD4556" w:rsidRPr="00723F44" w:rsidRDefault="00DD4556" w:rsidP="00723F44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SPECIFIKACIJA ANALIZNIH PARAMETROV ZA POSAMEZNE VRSTE PRESKUŠANJ</w:t>
      </w:r>
    </w:p>
    <w:p w14:paraId="54D45EB3" w14:textId="77777777" w:rsidR="00DD4556" w:rsidRPr="00723F44" w:rsidRDefault="00DD4556" w:rsidP="0068255D">
      <w:pPr>
        <w:pStyle w:val="Odstavekseznama"/>
        <w:spacing w:after="0" w:line="240" w:lineRule="auto"/>
        <w:rPr>
          <w:rFonts w:ascii="Tahoma" w:eastAsia="Times New Roman" w:hAnsi="Tahoma" w:cs="Tahoma"/>
          <w:b/>
          <w:bCs/>
          <w:sz w:val="18"/>
          <w:szCs w:val="20"/>
          <w:lang w:eastAsia="sl-SI"/>
        </w:rPr>
      </w:pPr>
    </w:p>
    <w:tbl>
      <w:tblPr>
        <w:tblStyle w:val="Tabelamrea"/>
        <w:tblW w:w="8841" w:type="dxa"/>
        <w:tblLayout w:type="fixed"/>
        <w:tblLook w:val="04A0" w:firstRow="1" w:lastRow="0" w:firstColumn="1" w:lastColumn="0" w:noHBand="0" w:noVBand="1"/>
      </w:tblPr>
      <w:tblGrid>
        <w:gridCol w:w="1192"/>
        <w:gridCol w:w="7649"/>
      </w:tblGrid>
      <w:tr w:rsidR="00F55742" w:rsidRPr="00723F44" w14:paraId="41652A20" w14:textId="77777777" w:rsidTr="00723F44">
        <w:trPr>
          <w:trHeight w:val="505"/>
        </w:trPr>
        <w:tc>
          <w:tcPr>
            <w:tcW w:w="1192" w:type="dxa"/>
            <w:noWrap/>
            <w:vAlign w:val="center"/>
          </w:tcPr>
          <w:p w14:paraId="6DC41271" w14:textId="38C69744" w:rsidR="00F55742" w:rsidRPr="00723F44" w:rsidRDefault="00F55742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Oznaka nabora</w:t>
            </w:r>
          </w:p>
        </w:tc>
        <w:tc>
          <w:tcPr>
            <w:tcW w:w="7649" w:type="dxa"/>
            <w:noWrap/>
            <w:vAlign w:val="center"/>
          </w:tcPr>
          <w:p w14:paraId="16046360" w14:textId="6A061927" w:rsidR="00F55742" w:rsidRPr="00723F44" w:rsidRDefault="00F55742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Naziv preskusov – vključeni parametri</w:t>
            </w:r>
          </w:p>
        </w:tc>
      </w:tr>
      <w:tr w:rsidR="00DD4556" w:rsidRPr="00723F44" w14:paraId="6CFBF2D7" w14:textId="77777777" w:rsidTr="00723F44">
        <w:trPr>
          <w:trHeight w:val="505"/>
        </w:trPr>
        <w:tc>
          <w:tcPr>
            <w:tcW w:w="1192" w:type="dxa"/>
            <w:noWrap/>
            <w:hideMark/>
          </w:tcPr>
          <w:p w14:paraId="7241E0CD" w14:textId="77777777" w:rsidR="00DD4556" w:rsidRPr="00723F44" w:rsidRDefault="00DD4556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A</w:t>
            </w:r>
          </w:p>
        </w:tc>
        <w:tc>
          <w:tcPr>
            <w:tcW w:w="7649" w:type="dxa"/>
            <w:noWrap/>
            <w:hideMark/>
          </w:tcPr>
          <w:p w14:paraId="645A0844" w14:textId="02D1B3B2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REDNI MIKROBIOLOŠKI PRESKUSI:</w:t>
            </w:r>
            <w:r w:rsidR="0036200B" w:rsidRPr="00723F44">
              <w:rPr>
                <w:rFonts w:ascii="Tahoma" w:hAnsi="Tahoma" w:cs="Tahoma"/>
                <w:sz w:val="18"/>
                <w:szCs w:val="20"/>
              </w:rPr>
              <w:t xml:space="preserve"> Escherichia coli (CFU/100 mL), Koliformne bakterije (CFU/100 mL), Število kolonij pri 22 °C (CFU/mL), Število kolonij pri 37 °C (CFU/mL).</w:t>
            </w:r>
          </w:p>
        </w:tc>
      </w:tr>
      <w:tr w:rsidR="00DD4556" w:rsidRPr="00723F44" w14:paraId="7B19DB42" w14:textId="77777777" w:rsidTr="00723F44">
        <w:trPr>
          <w:trHeight w:val="555"/>
        </w:trPr>
        <w:tc>
          <w:tcPr>
            <w:tcW w:w="1192" w:type="dxa"/>
            <w:noWrap/>
            <w:hideMark/>
          </w:tcPr>
          <w:p w14:paraId="0E042B6F" w14:textId="77777777" w:rsidR="00DD4556" w:rsidRPr="00723F44" w:rsidRDefault="00DD4556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C</w:t>
            </w:r>
          </w:p>
        </w:tc>
        <w:tc>
          <w:tcPr>
            <w:tcW w:w="7649" w:type="dxa"/>
            <w:noWrap/>
            <w:hideMark/>
          </w:tcPr>
          <w:p w14:paraId="5102FFBD" w14:textId="26E40CC8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OBČASNI MIKROBIOLOŠKI PRESKUSI:</w:t>
            </w:r>
            <w:r w:rsidR="0036200B" w:rsidRPr="00723F44">
              <w:rPr>
                <w:rFonts w:ascii="Tahoma" w:hAnsi="Tahoma" w:cs="Tahoma"/>
                <w:sz w:val="18"/>
                <w:szCs w:val="20"/>
              </w:rPr>
              <w:t xml:space="preserve"> Escherichia coli  (CFU/100 mL), Koliformne bakterije (CFU/100 mL), Enterokoki (CFU/100 mL), Clostridium perfringens (s sporami) (CFU/100 mL), Število kolonij pri 22 °C (CFU/mL), Število kolonij pri 37 °C (CFU/mL)</w:t>
            </w:r>
          </w:p>
        </w:tc>
      </w:tr>
      <w:tr w:rsidR="00DD4556" w:rsidRPr="00723F44" w14:paraId="42602DBC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53DAF3CE" w14:textId="77777777" w:rsidR="00DD4556" w:rsidRPr="00723F44" w:rsidRDefault="00DD4556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E</w:t>
            </w:r>
          </w:p>
        </w:tc>
        <w:tc>
          <w:tcPr>
            <w:tcW w:w="7649" w:type="dxa"/>
            <w:noWrap/>
            <w:hideMark/>
          </w:tcPr>
          <w:p w14:paraId="11C80B24" w14:textId="77777777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OBČASNI FIZIKALNO KEMIJSKI PRESKUSI:</w:t>
            </w:r>
          </w:p>
        </w:tc>
      </w:tr>
      <w:tr w:rsidR="00DD4556" w:rsidRPr="00723F44" w14:paraId="16BB5D78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7EC74DF9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7649" w:type="dxa"/>
            <w:noWrap/>
            <w:hideMark/>
          </w:tcPr>
          <w:p w14:paraId="3F075101" w14:textId="0EE94174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TERENSKE MERITVE</w:t>
            </w:r>
            <w:r w:rsidR="0036200B" w:rsidRPr="00723F44">
              <w:rPr>
                <w:rFonts w:ascii="Tahoma" w:hAnsi="Tahoma" w:cs="Tahoma"/>
                <w:b/>
                <w:sz w:val="18"/>
                <w:szCs w:val="20"/>
              </w:rPr>
              <w:t>:</w:t>
            </w:r>
            <w:r w:rsidR="0036200B" w:rsidRPr="00723F44">
              <w:rPr>
                <w:rFonts w:ascii="Tahoma" w:hAnsi="Tahoma" w:cs="Tahoma"/>
                <w:sz w:val="18"/>
                <w:szCs w:val="20"/>
              </w:rPr>
              <w:t xml:space="preserve"> Temperatura, Električna prevodnost (20 </w:t>
            </w:r>
            <w:r w:rsidR="0036200B" w:rsidRPr="00723F44">
              <w:rPr>
                <w:rFonts w:ascii="Tahoma" w:hAnsi="Tahoma" w:cs="Tahoma"/>
                <w:sz w:val="18"/>
                <w:szCs w:val="20"/>
                <w:vertAlign w:val="superscript"/>
              </w:rPr>
              <w:t>o</w:t>
            </w:r>
            <w:r w:rsidR="0036200B" w:rsidRPr="00723F44">
              <w:rPr>
                <w:rFonts w:ascii="Tahoma" w:hAnsi="Tahoma" w:cs="Tahoma"/>
                <w:sz w:val="18"/>
                <w:szCs w:val="20"/>
              </w:rPr>
              <w:t>C), Klor dioksid – prosti, Klor – prosti, pH, Vonj, Okus</w:t>
            </w:r>
          </w:p>
        </w:tc>
      </w:tr>
      <w:tr w:rsidR="00DD4556" w:rsidRPr="00723F44" w14:paraId="635C51A8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4470E269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2</w:t>
            </w:r>
          </w:p>
        </w:tc>
        <w:tc>
          <w:tcPr>
            <w:tcW w:w="7649" w:type="dxa"/>
            <w:noWrap/>
            <w:hideMark/>
          </w:tcPr>
          <w:p w14:paraId="39AAAA84" w14:textId="62C61F66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SPLOŠNO  FIZIKALNO - KEMIJSKI PARAMETRI</w:t>
            </w:r>
            <w:r w:rsidR="0036200B" w:rsidRPr="00723F44"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  <w:r w:rsidR="0036200B" w:rsidRPr="00723F44">
              <w:rPr>
                <w:rFonts w:ascii="Tahoma" w:hAnsi="Tahoma" w:cs="Tahoma"/>
                <w:sz w:val="18"/>
                <w:szCs w:val="20"/>
              </w:rPr>
              <w:t>Barva (436 nm), Motnost, Amonij, Vsota nitrat/50+nitrit/3, Nitrit, Nitrat, Sulfat, Klorid, Fluorid, Fosfat-orto, Hidrogenkarbonat, Celotni organski ogljik (TOC), Skupna trdota, Adsorbljivi organski halogeni (AOX)</w:t>
            </w:r>
          </w:p>
        </w:tc>
      </w:tr>
      <w:tr w:rsidR="00DD4556" w:rsidRPr="00723F44" w14:paraId="5AF78B60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5F6F0C76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3</w:t>
            </w:r>
          </w:p>
        </w:tc>
        <w:tc>
          <w:tcPr>
            <w:tcW w:w="7649" w:type="dxa"/>
            <w:noWrap/>
            <w:hideMark/>
          </w:tcPr>
          <w:p w14:paraId="423DE142" w14:textId="0E91CF2E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KOVINE IN NEKOVINE</w:t>
            </w:r>
            <w:r w:rsidR="0036200B" w:rsidRPr="00723F44"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  <w:r w:rsidR="0036200B" w:rsidRPr="00723F44">
              <w:rPr>
                <w:rFonts w:ascii="Tahoma" w:hAnsi="Tahoma" w:cs="Tahoma"/>
                <w:sz w:val="18"/>
                <w:szCs w:val="20"/>
              </w:rPr>
              <w:t>Aluminij, Antimon, Arzen, baker, Bor, Kadmij, Kalcij, Kalij, Krom (VI), Krom-skupni, Magnezij, Mangan, Molibden, Natrij, Nikelj, Selen, Svinec, Uran, Železo, Živo srebro</w:t>
            </w:r>
          </w:p>
        </w:tc>
      </w:tr>
      <w:tr w:rsidR="00DD4556" w:rsidRPr="00723F44" w14:paraId="42AF9005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3A568143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4</w:t>
            </w:r>
          </w:p>
        </w:tc>
        <w:tc>
          <w:tcPr>
            <w:tcW w:w="7649" w:type="dxa"/>
            <w:noWrap/>
            <w:hideMark/>
          </w:tcPr>
          <w:p w14:paraId="24E6ECBE" w14:textId="77777777" w:rsidR="001B7891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 xml:space="preserve">PESTICIDI </w:t>
            </w:r>
          </w:p>
          <w:p w14:paraId="23A9C321" w14:textId="2153BF84" w:rsidR="00DD4556" w:rsidRPr="00723F44" w:rsidRDefault="001B7891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sz w:val="18"/>
                <w:szCs w:val="20"/>
              </w:rPr>
              <w:t>Po seznamu relevantnih pesticidov iz nabora NLZOH za državni monitoring pitne vode za l. 2023 z obveznimi: Atrazin, Prometrin, Metolaklor, Desetil-atrazin, Desizopropil-atrazin, Simazin, Propazin, Terbutilazin, Terbutrin, Metazaklor, Desetil-terbutilazin, Glifosat, Glufosinat, AMPA, Metolaklor ESA, Metolaklor OXA, Pesticidi (vsota)</w:t>
            </w:r>
          </w:p>
        </w:tc>
      </w:tr>
      <w:tr w:rsidR="00DD4556" w:rsidRPr="00723F44" w14:paraId="5C192296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135AF154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5</w:t>
            </w:r>
          </w:p>
        </w:tc>
        <w:tc>
          <w:tcPr>
            <w:tcW w:w="7649" w:type="dxa"/>
            <w:noWrap/>
            <w:hideMark/>
          </w:tcPr>
          <w:p w14:paraId="22E8E801" w14:textId="6D814E2C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POLICIKLIČNI AROMATSKI OGLJIKOVODIKI</w:t>
            </w:r>
            <w:r w:rsidR="001B7891" w:rsidRPr="00723F44">
              <w:rPr>
                <w:rFonts w:ascii="Tahoma" w:hAnsi="Tahoma" w:cs="Tahoma"/>
                <w:b/>
                <w:sz w:val="18"/>
                <w:szCs w:val="20"/>
              </w:rPr>
              <w:t>:</w:t>
            </w:r>
            <w:r w:rsidR="001B7891" w:rsidRPr="00723F44">
              <w:rPr>
                <w:rFonts w:ascii="Tahoma" w:hAnsi="Tahoma" w:cs="Tahoma"/>
                <w:sz w:val="18"/>
                <w:szCs w:val="20"/>
              </w:rPr>
              <w:t xml:space="preserve"> Benzo(b)fluoranten, Benzo(k)fluoranten, Benzo(a)piren, Benzo(ghi)perilen, Idenol(1,2,3-c,d)piren, Policiklični aromatski ogljikovodiki (vsota)</w:t>
            </w:r>
          </w:p>
        </w:tc>
      </w:tr>
      <w:tr w:rsidR="00DD4556" w:rsidRPr="00723F44" w14:paraId="08FA67E6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3CB1D3D7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7649" w:type="dxa"/>
            <w:noWrap/>
            <w:hideMark/>
          </w:tcPr>
          <w:p w14:paraId="0D18BC3F" w14:textId="1FB4659D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TRIHALOMETANI</w:t>
            </w:r>
            <w:r w:rsidR="001B7891" w:rsidRPr="00723F44"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  <w:r w:rsidR="001B7891" w:rsidRPr="00723F44">
              <w:rPr>
                <w:rFonts w:ascii="Tahoma" w:hAnsi="Tahoma" w:cs="Tahoma"/>
                <w:sz w:val="18"/>
                <w:szCs w:val="20"/>
              </w:rPr>
              <w:t xml:space="preserve">Bromdiklorometan, Dibromklorometan, Tribromometan (bromoform), Triklorometan (kloroform), Trihalometani –vsota, </w:t>
            </w:r>
          </w:p>
        </w:tc>
      </w:tr>
      <w:tr w:rsidR="00DD4556" w:rsidRPr="00723F44" w14:paraId="552FE535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6A74B8C6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7649" w:type="dxa"/>
            <w:noWrap/>
            <w:hideMark/>
          </w:tcPr>
          <w:p w14:paraId="1AE16D6E" w14:textId="155BE3E4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LAHKOHLAPNI KLORIRANI OGLJIKOVODIKI</w:t>
            </w:r>
            <w:r w:rsidR="001B7891" w:rsidRPr="00723F44"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  <w:r w:rsidR="001B7891" w:rsidRPr="00723F44">
              <w:rPr>
                <w:rFonts w:ascii="Tahoma" w:hAnsi="Tahoma" w:cs="Tahoma"/>
                <w:sz w:val="18"/>
                <w:szCs w:val="20"/>
              </w:rPr>
              <w:t>1,1-Dikloroetan, 1,1-Dikloroeten, 1,2-Dikloretan, Tetrakloroeten, 1,1,2-Trikloroeten, Tetraklororeten in Trikloroeten – vsota, 1,1,1-Trikloretan, 1,1,2-Trikloretan, 1,1,2,2-Tetrakloroetan, Heksakloroetan, Diklorometan, Tetraklorometan</w:t>
            </w:r>
          </w:p>
        </w:tc>
      </w:tr>
      <w:tr w:rsidR="00DD4556" w:rsidRPr="00723F44" w14:paraId="702B0791" w14:textId="77777777" w:rsidTr="001B7891">
        <w:trPr>
          <w:trHeight w:val="300"/>
        </w:trPr>
        <w:tc>
          <w:tcPr>
            <w:tcW w:w="1192" w:type="dxa"/>
            <w:noWrap/>
          </w:tcPr>
          <w:p w14:paraId="6248B6C6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lastRenderedPageBreak/>
              <w:t>8</w:t>
            </w:r>
          </w:p>
        </w:tc>
        <w:tc>
          <w:tcPr>
            <w:tcW w:w="7649" w:type="dxa"/>
            <w:noWrap/>
          </w:tcPr>
          <w:p w14:paraId="1A98BA2D" w14:textId="2C36F245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FENOLNE SPOJINE</w:t>
            </w:r>
            <w:r w:rsidR="001B7891" w:rsidRPr="00723F44"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  <w:r w:rsidR="001B7891" w:rsidRPr="00723F44">
              <w:rPr>
                <w:rFonts w:ascii="Tahoma" w:hAnsi="Tahoma" w:cs="Tahoma"/>
                <w:sz w:val="18"/>
                <w:szCs w:val="20"/>
              </w:rPr>
              <w:t xml:space="preserve">Pentaklorofenol, Fenol, </w:t>
            </w:r>
            <w:r w:rsidR="00EA6AA0" w:rsidRPr="00723F44">
              <w:rPr>
                <w:rFonts w:ascii="Tahoma" w:hAnsi="Tahoma" w:cs="Tahoma"/>
                <w:sz w:val="18"/>
                <w:szCs w:val="20"/>
              </w:rPr>
              <w:t>4-nitrofenol, 4-kloro-3-metilfenol, 3-metilfenol+4-metilfenol, 2,4,6-triklorofenol,  2,4-dinitrofenol, 4-nitrofenol, 4-kloro-3-metilfenol, 3-metilfenol+4-metilfenol, 2,4,6-triklorofenol,  2,4-dinitrofenol, 2,4-dimetilfenol, 3,5-dimetilfenol, 2,4-diklorofenol, 2-nitrofenol, 2-metoksifenol, 2-metil-4,6-dinitrofenol, 2-metilfenol, 2-klorofenol, Butilhidroksitoluen</w:t>
            </w:r>
          </w:p>
        </w:tc>
      </w:tr>
      <w:tr w:rsidR="00DD4556" w:rsidRPr="00723F44" w14:paraId="527F502A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66891130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9</w:t>
            </w:r>
          </w:p>
        </w:tc>
        <w:tc>
          <w:tcPr>
            <w:tcW w:w="7649" w:type="dxa"/>
            <w:noWrap/>
            <w:hideMark/>
          </w:tcPr>
          <w:p w14:paraId="33655BCB" w14:textId="7A3F7DD3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LAHKOHLAPNI AROMATSKI OGLJIKOVODIKI</w:t>
            </w:r>
            <w:r w:rsidR="00EA6AA0" w:rsidRPr="00723F44"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  <w:r w:rsidR="00EA6AA0" w:rsidRPr="00723F44">
              <w:rPr>
                <w:rFonts w:ascii="Tahoma" w:hAnsi="Tahoma" w:cs="Tahoma"/>
                <w:sz w:val="18"/>
                <w:szCs w:val="20"/>
              </w:rPr>
              <w:t>Benzen, Toluen, Etilbenzen, m,p-Ksilen, o-Ksilen</w:t>
            </w:r>
          </w:p>
        </w:tc>
      </w:tr>
      <w:tr w:rsidR="00DD4556" w:rsidRPr="00723F44" w14:paraId="31E36EC0" w14:textId="77777777" w:rsidTr="001B7891">
        <w:trPr>
          <w:trHeight w:val="300"/>
        </w:trPr>
        <w:tc>
          <w:tcPr>
            <w:tcW w:w="1192" w:type="dxa"/>
            <w:noWrap/>
          </w:tcPr>
          <w:p w14:paraId="0AE61792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10</w:t>
            </w:r>
          </w:p>
        </w:tc>
        <w:tc>
          <w:tcPr>
            <w:tcW w:w="7649" w:type="dxa"/>
            <w:noWrap/>
          </w:tcPr>
          <w:p w14:paraId="382300D3" w14:textId="34F360F3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FARMACEVTSKE SPOJINE</w:t>
            </w:r>
            <w:r w:rsidR="00EA6AA0" w:rsidRPr="00723F44">
              <w:rPr>
                <w:rFonts w:ascii="Tahoma" w:hAnsi="Tahoma" w:cs="Tahoma"/>
                <w:b/>
                <w:sz w:val="18"/>
                <w:szCs w:val="20"/>
              </w:rPr>
              <w:t>:</w:t>
            </w:r>
            <w:r w:rsidR="00EA6AA0" w:rsidRPr="00723F44">
              <w:rPr>
                <w:rFonts w:ascii="Tahoma" w:hAnsi="Tahoma" w:cs="Tahoma"/>
                <w:sz w:val="18"/>
                <w:szCs w:val="20"/>
              </w:rPr>
              <w:t xml:space="preserve"> Po seznamu relevantnih farmacevtskih učinkovin in hormonov iz nabora NLZOH za državni monitoring pitne vode za l. 2023, vključno z veterinarskimi učinkovinami in relevantnimi spojinami iz »Watch liste« za pitno vodo</w:t>
            </w:r>
            <w:r w:rsidR="00EA6AA0" w:rsidRPr="00723F44">
              <w:rPr>
                <w:rStyle w:val="Sprotnaopomba-sklic"/>
                <w:rFonts w:ascii="Tahoma" w:hAnsi="Tahoma" w:cs="Tahoma"/>
                <w:sz w:val="18"/>
                <w:szCs w:val="20"/>
              </w:rPr>
              <w:footnoteReference w:id="3"/>
            </w:r>
            <w:r w:rsidR="00EA6AA0" w:rsidRPr="00723F44">
              <w:rPr>
                <w:rFonts w:ascii="Tahoma" w:hAnsi="Tahoma" w:cs="Tahoma"/>
                <w:sz w:val="18"/>
                <w:szCs w:val="20"/>
              </w:rPr>
              <w:t xml:space="preserve"> (17-beta-estradiol).</w:t>
            </w:r>
          </w:p>
        </w:tc>
      </w:tr>
      <w:tr w:rsidR="00DD4556" w:rsidRPr="00723F44" w14:paraId="791BE4B2" w14:textId="77777777" w:rsidTr="001B7891">
        <w:trPr>
          <w:trHeight w:val="300"/>
        </w:trPr>
        <w:tc>
          <w:tcPr>
            <w:tcW w:w="1192" w:type="dxa"/>
            <w:noWrap/>
          </w:tcPr>
          <w:p w14:paraId="7972F91B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11</w:t>
            </w:r>
          </w:p>
        </w:tc>
        <w:tc>
          <w:tcPr>
            <w:tcW w:w="7649" w:type="dxa"/>
            <w:noWrap/>
          </w:tcPr>
          <w:p w14:paraId="4ACB6CDB" w14:textId="35499C90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FTALATI</w:t>
            </w:r>
            <w:r w:rsidR="00EA6AA0"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EA6AA0" w:rsidRPr="00723F44">
              <w:rPr>
                <w:rFonts w:ascii="Tahoma" w:hAnsi="Tahoma" w:cs="Tahoma"/>
                <w:sz w:val="18"/>
                <w:szCs w:val="20"/>
              </w:rPr>
              <w:t>Benzil butil ftalat, Di-(2-etilheksil)-ftalat, Dibutil ftalat, Dietil ftalat, Dimetil ftalat, Dinonil ftalat, Di-n-oktil ftalat</w:t>
            </w:r>
          </w:p>
        </w:tc>
      </w:tr>
      <w:tr w:rsidR="00DD4556" w:rsidRPr="00723F44" w14:paraId="1FC74B51" w14:textId="77777777" w:rsidTr="001B7891">
        <w:trPr>
          <w:trHeight w:val="300"/>
        </w:trPr>
        <w:tc>
          <w:tcPr>
            <w:tcW w:w="1192" w:type="dxa"/>
            <w:noWrap/>
          </w:tcPr>
          <w:p w14:paraId="38D479CA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12</w:t>
            </w:r>
          </w:p>
        </w:tc>
        <w:tc>
          <w:tcPr>
            <w:tcW w:w="7649" w:type="dxa"/>
            <w:noWrap/>
          </w:tcPr>
          <w:p w14:paraId="4A50FB58" w14:textId="3D7C4BD2" w:rsidR="00DD4556" w:rsidRPr="00723F44" w:rsidRDefault="00DD4556" w:rsidP="00BC7606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HORMONSKI MOTILCI</w:t>
            </w:r>
            <w:r w:rsidR="00BC7606"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3816D8" w:rsidRPr="00723F44">
              <w:rPr>
                <w:rFonts w:ascii="Tahoma" w:hAnsi="Tahoma" w:cs="Tahoma"/>
                <w:bCs/>
                <w:sz w:val="18"/>
                <w:szCs w:val="20"/>
              </w:rPr>
              <w:t>4-Nonilfenol dietoksilat (mešanica razvejanih izomerov), 4-Nonilfenol monoetoksilat (mešanica razvejanih izomerov), Bisfenol A, 4-Nonilfenol, 4-(1,1,3,3-Tetrametilbutil)fenol, 4-(1,1,3,3-Tetrametilbutil)fenol monoetoksilat</w:t>
            </w:r>
          </w:p>
        </w:tc>
      </w:tr>
      <w:tr w:rsidR="00DD4556" w:rsidRPr="00723F44" w14:paraId="6060859D" w14:textId="77777777" w:rsidTr="001B7891">
        <w:trPr>
          <w:trHeight w:val="300"/>
        </w:trPr>
        <w:tc>
          <w:tcPr>
            <w:tcW w:w="1192" w:type="dxa"/>
            <w:noWrap/>
          </w:tcPr>
          <w:p w14:paraId="4418FCE3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13</w:t>
            </w:r>
          </w:p>
        </w:tc>
        <w:tc>
          <w:tcPr>
            <w:tcW w:w="7649" w:type="dxa"/>
            <w:noWrap/>
          </w:tcPr>
          <w:p w14:paraId="0DAA7BEA" w14:textId="296D2977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DRUGA ONESNAŽEVALA</w:t>
            </w:r>
            <w:r w:rsidR="003816D8" w:rsidRPr="00723F44">
              <w:rPr>
                <w:rFonts w:ascii="Tahoma" w:hAnsi="Tahoma" w:cs="Tahoma"/>
                <w:b/>
                <w:sz w:val="18"/>
                <w:szCs w:val="20"/>
              </w:rPr>
              <w:t>:</w:t>
            </w:r>
            <w:r w:rsidR="003816D8" w:rsidRPr="00723F44">
              <w:rPr>
                <w:rFonts w:ascii="Tahoma" w:hAnsi="Tahoma" w:cs="Tahoma"/>
                <w:sz w:val="18"/>
                <w:szCs w:val="20"/>
              </w:rPr>
              <w:t xml:space="preserve"> 1H-benzotriazol, 1-metil-1H-benzotriazol, 4-metil-1H-benzotriazol, 5-metil-1H-benzotriazol, </w:t>
            </w:r>
            <w:r w:rsidR="003816D8" w:rsidRPr="00723F44">
              <w:rPr>
                <w:rFonts w:ascii="Tahoma" w:eastAsia="Times New Roman" w:hAnsi="Tahoma" w:cs="Tahoma"/>
                <w:sz w:val="18"/>
                <w:szCs w:val="20"/>
                <w:lang w:eastAsia="sl-SI"/>
              </w:rPr>
              <w:t xml:space="preserve">PFOA (perfluorooktanojska kislina), PFOS (perfluorooktansulfonska kislina), </w:t>
            </w:r>
            <w:r w:rsidR="003816D8" w:rsidRPr="00723F44">
              <w:rPr>
                <w:rFonts w:ascii="Tahoma" w:hAnsi="Tahoma" w:cs="Tahoma"/>
                <w:bCs/>
                <w:sz w:val="18"/>
                <w:szCs w:val="20"/>
              </w:rPr>
              <w:t>Vsota PFAS, Skupno PFAS</w:t>
            </w:r>
          </w:p>
        </w:tc>
      </w:tr>
      <w:tr w:rsidR="00DD4556" w:rsidRPr="00723F44" w14:paraId="4F8B013F" w14:textId="77777777" w:rsidTr="001B7891">
        <w:trPr>
          <w:trHeight w:val="300"/>
        </w:trPr>
        <w:tc>
          <w:tcPr>
            <w:tcW w:w="1192" w:type="dxa"/>
            <w:noWrap/>
          </w:tcPr>
          <w:p w14:paraId="2B26F3B4" w14:textId="77777777" w:rsidR="00DD4556" w:rsidRPr="00723F44" w:rsidRDefault="00DD4556" w:rsidP="00692119">
            <w:pPr>
              <w:tabs>
                <w:tab w:val="left" w:pos="851"/>
              </w:tabs>
              <w:jc w:val="right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14</w:t>
            </w:r>
          </w:p>
        </w:tc>
        <w:tc>
          <w:tcPr>
            <w:tcW w:w="7649" w:type="dxa"/>
            <w:noWrap/>
          </w:tcPr>
          <w:p w14:paraId="10600ACC" w14:textId="33A4D85B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DRUGA ONESNAŽEVALA-A</w:t>
            </w:r>
            <w:r w:rsidR="003816D8"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3816D8" w:rsidRPr="00723F44">
              <w:rPr>
                <w:rFonts w:ascii="Tahoma" w:hAnsi="Tahoma" w:cs="Tahoma"/>
                <w:bCs/>
                <w:sz w:val="18"/>
                <w:szCs w:val="20"/>
              </w:rPr>
              <w:t>Vinilklorid, Novodobna sladila, za katera obstajajo metode v NLZOH, Zaviralci gorenja iz vrst organofosfornih spojin, za katere obstajajo metode v NLZOH, Druga relevantna novodobna onesnaževala po presoji NLZOH</w:t>
            </w:r>
          </w:p>
        </w:tc>
      </w:tr>
      <w:tr w:rsidR="00DD4556" w:rsidRPr="00723F44" w14:paraId="26C23537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063DEBF0" w14:textId="77777777" w:rsidR="00DD4556" w:rsidRPr="00723F44" w:rsidRDefault="00DD4556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F</w:t>
            </w:r>
          </w:p>
        </w:tc>
        <w:tc>
          <w:tcPr>
            <w:tcW w:w="7649" w:type="dxa"/>
            <w:noWrap/>
            <w:hideMark/>
          </w:tcPr>
          <w:p w14:paraId="109106E5" w14:textId="3A7EAE87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STRANSKI PRODUKTI DEZINFEKCIJE S ClO</w:t>
            </w:r>
            <w:r w:rsidRPr="00723F44">
              <w:rPr>
                <w:rFonts w:ascii="Tahoma" w:hAnsi="Tahoma" w:cs="Tahoma"/>
                <w:b/>
                <w:bCs/>
                <w:sz w:val="18"/>
                <w:szCs w:val="20"/>
                <w:vertAlign w:val="subscript"/>
              </w:rPr>
              <w:t>2</w:t>
            </w:r>
            <w:r w:rsidR="003816D8"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3816D8" w:rsidRPr="00723F44">
              <w:rPr>
                <w:rFonts w:ascii="Tahoma" w:hAnsi="Tahoma" w:cs="Tahoma"/>
                <w:sz w:val="18"/>
                <w:szCs w:val="20"/>
              </w:rPr>
              <w:t>Klorit, Klorat</w:t>
            </w:r>
          </w:p>
        </w:tc>
      </w:tr>
      <w:tr w:rsidR="00DD4556" w:rsidRPr="00723F44" w14:paraId="3287A294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2327653B" w14:textId="77777777" w:rsidR="00DD4556" w:rsidRPr="00723F44" w:rsidRDefault="00DD4556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G</w:t>
            </w:r>
          </w:p>
        </w:tc>
        <w:tc>
          <w:tcPr>
            <w:tcW w:w="7649" w:type="dxa"/>
            <w:noWrap/>
            <w:hideMark/>
          </w:tcPr>
          <w:p w14:paraId="39635383" w14:textId="07779A77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STRANSKI PRODUKTI DEZINFEKCIJE S Cl</w:t>
            </w:r>
            <w:r w:rsidRPr="00723F44">
              <w:rPr>
                <w:rFonts w:ascii="Tahoma" w:hAnsi="Tahoma" w:cs="Tahoma"/>
                <w:b/>
                <w:bCs/>
                <w:sz w:val="18"/>
                <w:szCs w:val="20"/>
                <w:vertAlign w:val="subscript"/>
              </w:rPr>
              <w:t>2</w:t>
            </w:r>
            <w:r w:rsidR="003816D8"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3816D8" w:rsidRPr="00723F44">
              <w:rPr>
                <w:rFonts w:ascii="Tahoma" w:hAnsi="Tahoma" w:cs="Tahoma"/>
                <w:sz w:val="18"/>
                <w:szCs w:val="20"/>
              </w:rPr>
              <w:t>Trihalometani, halogenocetne kisline</w:t>
            </w:r>
            <w:r w:rsidR="003816D8"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</w:p>
        </w:tc>
      </w:tr>
      <w:tr w:rsidR="00DD4556" w:rsidRPr="00723F44" w14:paraId="75BB8D56" w14:textId="77777777" w:rsidTr="001B7891">
        <w:trPr>
          <w:trHeight w:val="300"/>
        </w:trPr>
        <w:tc>
          <w:tcPr>
            <w:tcW w:w="1192" w:type="dxa"/>
            <w:noWrap/>
            <w:hideMark/>
          </w:tcPr>
          <w:p w14:paraId="454FCC47" w14:textId="77777777" w:rsidR="00DD4556" w:rsidRPr="00723F44" w:rsidRDefault="00DD4556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H</w:t>
            </w:r>
          </w:p>
        </w:tc>
        <w:tc>
          <w:tcPr>
            <w:tcW w:w="7649" w:type="dxa"/>
            <w:noWrap/>
            <w:hideMark/>
          </w:tcPr>
          <w:p w14:paraId="215C8734" w14:textId="546407B8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>STRANSKI PRODUKTI DEZINFEKCIJE Z O</w:t>
            </w:r>
            <w:r w:rsidRPr="00723F44">
              <w:rPr>
                <w:rFonts w:ascii="Tahoma" w:hAnsi="Tahoma" w:cs="Tahoma"/>
                <w:b/>
                <w:bCs/>
                <w:sz w:val="18"/>
                <w:szCs w:val="20"/>
                <w:vertAlign w:val="subscript"/>
              </w:rPr>
              <w:t>3</w:t>
            </w:r>
            <w:r w:rsidR="003816D8" w:rsidRPr="00723F4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3816D8" w:rsidRPr="00723F44">
              <w:rPr>
                <w:rFonts w:ascii="Tahoma" w:hAnsi="Tahoma" w:cs="Tahoma"/>
                <w:sz w:val="18"/>
                <w:szCs w:val="20"/>
              </w:rPr>
              <w:t>Trihalometani, bromat</w:t>
            </w:r>
          </w:p>
        </w:tc>
      </w:tr>
      <w:tr w:rsidR="00DD4556" w:rsidRPr="00723F44" w14:paraId="1DFC1111" w14:textId="77777777" w:rsidTr="001B7891">
        <w:trPr>
          <w:trHeight w:val="300"/>
        </w:trPr>
        <w:tc>
          <w:tcPr>
            <w:tcW w:w="1192" w:type="dxa"/>
            <w:noWrap/>
          </w:tcPr>
          <w:p w14:paraId="5FA1EDD6" w14:textId="77777777" w:rsidR="00DD4556" w:rsidRPr="00723F44" w:rsidRDefault="00DD4556" w:rsidP="0068255D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I</w:t>
            </w:r>
          </w:p>
        </w:tc>
        <w:tc>
          <w:tcPr>
            <w:tcW w:w="7649" w:type="dxa"/>
            <w:noWrap/>
          </w:tcPr>
          <w:p w14:paraId="622E1C2F" w14:textId="02BAE7E1" w:rsidR="00DD4556" w:rsidRPr="00723F44" w:rsidRDefault="00DD4556" w:rsidP="0068255D">
            <w:pPr>
              <w:tabs>
                <w:tab w:val="left" w:pos="851"/>
              </w:tabs>
              <w:rPr>
                <w:rFonts w:ascii="Tahoma" w:hAnsi="Tahoma" w:cs="Tahoma"/>
                <w:b/>
                <w:sz w:val="18"/>
                <w:szCs w:val="20"/>
              </w:rPr>
            </w:pPr>
            <w:r w:rsidRPr="00723F44">
              <w:rPr>
                <w:rFonts w:ascii="Tahoma" w:hAnsi="Tahoma" w:cs="Tahoma"/>
                <w:b/>
                <w:sz w:val="18"/>
                <w:szCs w:val="20"/>
              </w:rPr>
              <w:t>STRANSKI PRODUKTI DEZINFEKCIJE Z Na hipokloritom</w:t>
            </w:r>
            <w:r w:rsidR="003816D8" w:rsidRPr="00723F44"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  <w:r w:rsidR="003816D8" w:rsidRPr="00723F44">
              <w:rPr>
                <w:rFonts w:ascii="Tahoma" w:hAnsi="Tahoma" w:cs="Tahoma"/>
                <w:sz w:val="18"/>
                <w:szCs w:val="20"/>
              </w:rPr>
              <w:t>Trihalometani, bromat, klorat, halogenocetne kisline</w:t>
            </w:r>
          </w:p>
        </w:tc>
      </w:tr>
    </w:tbl>
    <w:p w14:paraId="714303C7" w14:textId="44467449" w:rsidR="002D1407" w:rsidRPr="00723F44" w:rsidRDefault="002D1407" w:rsidP="002D1407">
      <w:pPr>
        <w:spacing w:after="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</w:p>
    <w:p w14:paraId="6910AD32" w14:textId="2B4350D7" w:rsidR="00FA0C5B" w:rsidRPr="00723F44" w:rsidRDefault="00FA0C5B" w:rsidP="00692119">
      <w:pPr>
        <w:pStyle w:val="Odstavekseznama"/>
        <w:keepLines/>
        <w:widowControl w:val="0"/>
        <w:numPr>
          <w:ilvl w:val="0"/>
          <w:numId w:val="16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 xml:space="preserve">SAMOSTOJNA NAROČILA – razvidno iz ponudbenega predračuna   </w:t>
      </w:r>
    </w:p>
    <w:p w14:paraId="4B02E15C" w14:textId="6975D085" w:rsidR="00FA0C5B" w:rsidRPr="00723F44" w:rsidRDefault="00FA0C5B" w:rsidP="00A22BF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5DE7EDC2" w14:textId="119E37A5" w:rsidR="00FA0C5B" w:rsidRPr="00723F44" w:rsidRDefault="00FA0C5B" w:rsidP="00FA0C5B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</w:p>
    <w:p w14:paraId="795E038A" w14:textId="63907857" w:rsidR="007D48B7" w:rsidRPr="00723F44" w:rsidRDefault="00C47917" w:rsidP="00A22BF3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VZORČENJE IN PREVZEM VZORCEV PITNE VODE</w:t>
      </w:r>
    </w:p>
    <w:p w14:paraId="1F631670" w14:textId="77777777" w:rsidR="006538F6" w:rsidRPr="00723F44" w:rsidRDefault="006538F6" w:rsidP="00945DA0">
      <w:pPr>
        <w:tabs>
          <w:tab w:val="left" w:pos="851"/>
        </w:tabs>
        <w:spacing w:line="264" w:lineRule="auto"/>
        <w:jc w:val="both"/>
        <w:rPr>
          <w:rFonts w:ascii="Tahoma" w:hAnsi="Tahoma" w:cs="Tahoma"/>
          <w:sz w:val="20"/>
          <w:szCs w:val="20"/>
        </w:rPr>
      </w:pPr>
    </w:p>
    <w:p w14:paraId="2478BD51" w14:textId="78A5778E" w:rsidR="00AF29CA" w:rsidRPr="00723F44" w:rsidRDefault="00C47917" w:rsidP="006538F6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Vzorčenje in preskušanje vzorcev pitne vode za občasno preskušanje v celoti izvaja ponudnik. Os</w:t>
      </w:r>
      <w:r w:rsidR="007D48B7" w:rsidRPr="00723F44">
        <w:rPr>
          <w:rFonts w:ascii="Tahoma" w:hAnsi="Tahoma" w:cs="Tahoma"/>
          <w:sz w:val="20"/>
          <w:szCs w:val="20"/>
        </w:rPr>
        <w:t>tala vzorčenja izvaja naročnik, razen izjemoma.</w:t>
      </w:r>
      <w:r w:rsidR="006538F6" w:rsidRPr="00723F44">
        <w:rPr>
          <w:rFonts w:ascii="Tahoma" w:hAnsi="Tahoma" w:cs="Tahoma"/>
          <w:sz w:val="20"/>
          <w:szCs w:val="20"/>
        </w:rPr>
        <w:t xml:space="preserve"> </w:t>
      </w:r>
      <w:r w:rsidR="008C280D" w:rsidRPr="00723F44">
        <w:rPr>
          <w:rFonts w:ascii="Tahoma" w:hAnsi="Tahoma" w:cs="Tahoma"/>
          <w:sz w:val="20"/>
          <w:szCs w:val="20"/>
        </w:rPr>
        <w:t xml:space="preserve">Ponudnik </w:t>
      </w:r>
      <w:r w:rsidR="006538F6" w:rsidRPr="00723F44">
        <w:rPr>
          <w:rFonts w:ascii="Tahoma" w:hAnsi="Tahoma" w:cs="Tahoma"/>
          <w:sz w:val="20"/>
          <w:szCs w:val="20"/>
        </w:rPr>
        <w:t>naročniku posreduje navodila za vzorčenje, konzerviranje in transport vzorcev.</w:t>
      </w:r>
    </w:p>
    <w:p w14:paraId="26BAAFE8" w14:textId="40E47CFB" w:rsidR="002C5536" w:rsidRPr="00723F44" w:rsidRDefault="002C5536" w:rsidP="00723F44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</w:p>
    <w:p w14:paraId="0A1E12BB" w14:textId="7EE87765" w:rsidR="007970BF" w:rsidRPr="00723F44" w:rsidRDefault="007970BF" w:rsidP="00A22BF3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 xml:space="preserve">V primeru, da vzorči naročnik, </w:t>
      </w:r>
      <w:r w:rsidR="008C280D" w:rsidRPr="00723F44">
        <w:rPr>
          <w:rFonts w:ascii="Tahoma" w:hAnsi="Tahoma" w:cs="Tahoma"/>
          <w:sz w:val="20"/>
          <w:szCs w:val="20"/>
        </w:rPr>
        <w:t xml:space="preserve">ponudnik </w:t>
      </w:r>
      <w:r w:rsidRPr="00723F44">
        <w:rPr>
          <w:rFonts w:ascii="Tahoma" w:hAnsi="Tahoma" w:cs="Tahoma"/>
          <w:sz w:val="20"/>
          <w:szCs w:val="20"/>
        </w:rPr>
        <w:t>zagotovi:</w:t>
      </w:r>
    </w:p>
    <w:p w14:paraId="3EC158FD" w14:textId="77777777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embalažo za vzorec</w:t>
      </w:r>
    </w:p>
    <w:p w14:paraId="1A7FBF93" w14:textId="77777777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prevzem vzorca pri naročniku (vklj. potne stroške prevoza)</w:t>
      </w:r>
    </w:p>
    <w:p w14:paraId="31E51FD4" w14:textId="0845765F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laboratorijske analize</w:t>
      </w:r>
    </w:p>
    <w:p w14:paraId="3E02CF0C" w14:textId="77777777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zdravstveno oceno rezultatov</w:t>
      </w:r>
    </w:p>
    <w:p w14:paraId="0CCDE0B2" w14:textId="583CC935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elektronski prenos rezultatov v naročnikov informacijski sistem.</w:t>
      </w:r>
    </w:p>
    <w:p w14:paraId="2EFFCBE6" w14:textId="2FDC600B" w:rsidR="007970BF" w:rsidRPr="00723F44" w:rsidRDefault="007970BF" w:rsidP="00A22BF3">
      <w:pPr>
        <w:tabs>
          <w:tab w:val="left" w:pos="851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 xml:space="preserve">V primeru, da vzorči </w:t>
      </w:r>
      <w:r w:rsidR="008C280D" w:rsidRPr="00723F44">
        <w:rPr>
          <w:rFonts w:ascii="Tahoma" w:hAnsi="Tahoma" w:cs="Tahoma"/>
          <w:sz w:val="20"/>
          <w:szCs w:val="20"/>
        </w:rPr>
        <w:t>ponudnik</w:t>
      </w:r>
      <w:r w:rsidRPr="00723F44">
        <w:rPr>
          <w:rFonts w:ascii="Tahoma" w:hAnsi="Tahoma" w:cs="Tahoma"/>
          <w:sz w:val="20"/>
          <w:szCs w:val="20"/>
        </w:rPr>
        <w:t xml:space="preserve">, </w:t>
      </w:r>
      <w:r w:rsidR="008C280D" w:rsidRPr="00723F44">
        <w:rPr>
          <w:rFonts w:ascii="Tahoma" w:hAnsi="Tahoma" w:cs="Tahoma"/>
          <w:sz w:val="20"/>
          <w:szCs w:val="20"/>
        </w:rPr>
        <w:t>ponudnik</w:t>
      </w:r>
      <w:r w:rsidRPr="00723F44">
        <w:rPr>
          <w:rFonts w:ascii="Tahoma" w:hAnsi="Tahoma" w:cs="Tahoma"/>
          <w:sz w:val="20"/>
          <w:szCs w:val="20"/>
        </w:rPr>
        <w:t xml:space="preserve"> zagotovi:</w:t>
      </w:r>
    </w:p>
    <w:p w14:paraId="124F2237" w14:textId="77777777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embalažo za vzorec</w:t>
      </w:r>
    </w:p>
    <w:p w14:paraId="00E058F3" w14:textId="77777777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odvzem vzorca (vzorčenje pri naročniku) vklj. potne stroške prevoza do vzorčnih mest</w:t>
      </w:r>
    </w:p>
    <w:p w14:paraId="39C101E6" w14:textId="5DA7817E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terenske in laboratorijske analize</w:t>
      </w:r>
    </w:p>
    <w:p w14:paraId="3C72A10F" w14:textId="77777777" w:rsidR="007970BF" w:rsidRPr="00723F44" w:rsidRDefault="007970BF" w:rsidP="007970BF">
      <w:pPr>
        <w:pStyle w:val="Odstavekseznama"/>
        <w:numPr>
          <w:ilvl w:val="0"/>
          <w:numId w:val="11"/>
        </w:numPr>
        <w:tabs>
          <w:tab w:val="left" w:pos="851"/>
        </w:tabs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zdravstveno oceno rezultatov</w:t>
      </w:r>
    </w:p>
    <w:p w14:paraId="4644AF59" w14:textId="07EFB995" w:rsidR="007970BF" w:rsidRPr="00723F44" w:rsidRDefault="007970BF" w:rsidP="00504D8E">
      <w:pPr>
        <w:pStyle w:val="Odstavekseznama"/>
        <w:numPr>
          <w:ilvl w:val="0"/>
          <w:numId w:val="11"/>
        </w:numPr>
        <w:tabs>
          <w:tab w:val="left" w:pos="851"/>
        </w:tabs>
        <w:spacing w:after="0"/>
        <w:ind w:left="714" w:hanging="357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elektronski prenos rezultatov v naročnikov informacijski sistem</w:t>
      </w:r>
      <w:r w:rsidR="00AE732C" w:rsidRPr="00723F44">
        <w:rPr>
          <w:rFonts w:ascii="Tahoma" w:hAnsi="Tahoma" w:cs="Tahoma"/>
          <w:sz w:val="20"/>
          <w:szCs w:val="20"/>
        </w:rPr>
        <w:t>.</w:t>
      </w:r>
    </w:p>
    <w:p w14:paraId="62FB2AF9" w14:textId="7919359D" w:rsidR="00F75DB6" w:rsidRPr="00723F44" w:rsidRDefault="008C280D" w:rsidP="00945DA0">
      <w:pPr>
        <w:tabs>
          <w:tab w:val="left" w:pos="851"/>
        </w:tabs>
        <w:spacing w:line="264" w:lineRule="auto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lastRenderedPageBreak/>
        <w:t xml:space="preserve">Ponudnik </w:t>
      </w:r>
      <w:r w:rsidR="002C5536" w:rsidRPr="00723F44">
        <w:rPr>
          <w:rFonts w:ascii="Tahoma" w:hAnsi="Tahoma" w:cs="Tahoma"/>
          <w:sz w:val="20"/>
          <w:szCs w:val="20"/>
        </w:rPr>
        <w:t xml:space="preserve">mora </w:t>
      </w:r>
      <w:r w:rsidR="00C47917" w:rsidRPr="00723F44">
        <w:rPr>
          <w:rFonts w:ascii="Tahoma" w:hAnsi="Tahoma" w:cs="Tahoma"/>
          <w:sz w:val="20"/>
          <w:szCs w:val="20"/>
        </w:rPr>
        <w:t xml:space="preserve">prevzeti vzorce pitne vode vsak dan od ponedeljka do petka med </w:t>
      </w:r>
      <w:r w:rsidR="00AE732C" w:rsidRPr="00723F44">
        <w:rPr>
          <w:rFonts w:ascii="Tahoma" w:hAnsi="Tahoma" w:cs="Tahoma"/>
          <w:sz w:val="20"/>
          <w:szCs w:val="20"/>
        </w:rPr>
        <w:t>13</w:t>
      </w:r>
      <w:r w:rsidR="00C47917" w:rsidRPr="00723F44">
        <w:rPr>
          <w:rFonts w:ascii="Tahoma" w:hAnsi="Tahoma" w:cs="Tahoma"/>
          <w:sz w:val="20"/>
          <w:szCs w:val="20"/>
        </w:rPr>
        <w:t>:00 in 1</w:t>
      </w:r>
      <w:r w:rsidR="00AE732C" w:rsidRPr="00723F44">
        <w:rPr>
          <w:rFonts w:ascii="Tahoma" w:hAnsi="Tahoma" w:cs="Tahoma"/>
          <w:sz w:val="20"/>
          <w:szCs w:val="20"/>
        </w:rPr>
        <w:t>4</w:t>
      </w:r>
      <w:r w:rsidR="00C47917" w:rsidRPr="00723F44">
        <w:rPr>
          <w:rFonts w:ascii="Tahoma" w:hAnsi="Tahoma" w:cs="Tahoma"/>
          <w:sz w:val="20"/>
          <w:szCs w:val="20"/>
        </w:rPr>
        <w:t>:00 uro na naslovu J</w:t>
      </w:r>
      <w:r w:rsidR="00DB3807" w:rsidRPr="00723F44">
        <w:rPr>
          <w:rFonts w:ascii="Tahoma" w:hAnsi="Tahoma" w:cs="Tahoma"/>
          <w:sz w:val="20"/>
          <w:szCs w:val="20"/>
        </w:rPr>
        <w:t xml:space="preserve">AVNO </w:t>
      </w:r>
      <w:r w:rsidR="00C47917" w:rsidRPr="00723F44">
        <w:rPr>
          <w:rFonts w:ascii="Tahoma" w:hAnsi="Tahoma" w:cs="Tahoma"/>
          <w:sz w:val="20"/>
          <w:szCs w:val="20"/>
        </w:rPr>
        <w:t>P</w:t>
      </w:r>
      <w:r w:rsidR="00DB3807" w:rsidRPr="00723F44">
        <w:rPr>
          <w:rFonts w:ascii="Tahoma" w:hAnsi="Tahoma" w:cs="Tahoma"/>
          <w:sz w:val="20"/>
          <w:szCs w:val="20"/>
        </w:rPr>
        <w:t>ODJETJE</w:t>
      </w:r>
      <w:r w:rsidR="00C47917" w:rsidRPr="00723F44">
        <w:rPr>
          <w:rFonts w:ascii="Tahoma" w:hAnsi="Tahoma" w:cs="Tahoma"/>
          <w:sz w:val="20"/>
          <w:szCs w:val="20"/>
        </w:rPr>
        <w:t xml:space="preserve"> VO</w:t>
      </w:r>
      <w:r w:rsidR="00597CDE" w:rsidRPr="00723F44">
        <w:rPr>
          <w:rFonts w:ascii="Tahoma" w:hAnsi="Tahoma" w:cs="Tahoma"/>
          <w:sz w:val="20"/>
          <w:szCs w:val="20"/>
        </w:rPr>
        <w:t>DOVOD</w:t>
      </w:r>
      <w:r w:rsidR="001110E6" w:rsidRPr="00723F44">
        <w:rPr>
          <w:rFonts w:ascii="Tahoma" w:hAnsi="Tahoma" w:cs="Tahoma"/>
          <w:sz w:val="20"/>
          <w:szCs w:val="20"/>
        </w:rPr>
        <w:t xml:space="preserve"> </w:t>
      </w:r>
      <w:r w:rsidR="00C47917" w:rsidRPr="00723F44">
        <w:rPr>
          <w:rFonts w:ascii="Tahoma" w:hAnsi="Tahoma" w:cs="Tahoma"/>
          <w:sz w:val="20"/>
          <w:szCs w:val="20"/>
        </w:rPr>
        <w:t>KA</w:t>
      </w:r>
      <w:r w:rsidR="00597CDE" w:rsidRPr="00723F44">
        <w:rPr>
          <w:rFonts w:ascii="Tahoma" w:hAnsi="Tahoma" w:cs="Tahoma"/>
          <w:sz w:val="20"/>
          <w:szCs w:val="20"/>
        </w:rPr>
        <w:t>NALIZACIJA</w:t>
      </w:r>
      <w:r w:rsidR="007041A1" w:rsidRPr="00723F44">
        <w:rPr>
          <w:rFonts w:ascii="Tahoma" w:hAnsi="Tahoma" w:cs="Tahoma"/>
          <w:sz w:val="20"/>
          <w:szCs w:val="20"/>
        </w:rPr>
        <w:t xml:space="preserve"> SNAGA</w:t>
      </w:r>
      <w:r w:rsidR="00CE0849" w:rsidRPr="00723F44">
        <w:rPr>
          <w:rFonts w:ascii="Tahoma" w:hAnsi="Tahoma" w:cs="Tahoma"/>
          <w:sz w:val="20"/>
          <w:szCs w:val="20"/>
        </w:rPr>
        <w:t xml:space="preserve"> d.</w:t>
      </w:r>
      <w:r w:rsidR="00DB3807" w:rsidRPr="00723F44">
        <w:rPr>
          <w:rFonts w:ascii="Tahoma" w:hAnsi="Tahoma" w:cs="Tahoma"/>
          <w:sz w:val="20"/>
          <w:szCs w:val="20"/>
        </w:rPr>
        <w:t xml:space="preserve"> </w:t>
      </w:r>
      <w:r w:rsidR="00CE0849" w:rsidRPr="00723F44">
        <w:rPr>
          <w:rFonts w:ascii="Tahoma" w:hAnsi="Tahoma" w:cs="Tahoma"/>
          <w:sz w:val="20"/>
          <w:szCs w:val="20"/>
        </w:rPr>
        <w:t>o.</w:t>
      </w:r>
      <w:r w:rsidR="00DB3807" w:rsidRPr="00723F44">
        <w:rPr>
          <w:rFonts w:ascii="Tahoma" w:hAnsi="Tahoma" w:cs="Tahoma"/>
          <w:sz w:val="20"/>
          <w:szCs w:val="20"/>
        </w:rPr>
        <w:t xml:space="preserve"> </w:t>
      </w:r>
      <w:r w:rsidR="00CE0849" w:rsidRPr="00723F44">
        <w:rPr>
          <w:rFonts w:ascii="Tahoma" w:hAnsi="Tahoma" w:cs="Tahoma"/>
          <w:sz w:val="20"/>
          <w:szCs w:val="20"/>
        </w:rPr>
        <w:t>o.</w:t>
      </w:r>
      <w:r w:rsidR="00C47917" w:rsidRPr="00723F44">
        <w:rPr>
          <w:rFonts w:ascii="Tahoma" w:hAnsi="Tahoma" w:cs="Tahoma"/>
          <w:sz w:val="20"/>
          <w:szCs w:val="20"/>
        </w:rPr>
        <w:t xml:space="preserve">, </w:t>
      </w:r>
      <w:r w:rsidR="00597CDE" w:rsidRPr="00723F44">
        <w:rPr>
          <w:rFonts w:ascii="Tahoma" w:hAnsi="Tahoma" w:cs="Tahoma"/>
          <w:sz w:val="20"/>
          <w:szCs w:val="20"/>
        </w:rPr>
        <w:t>v</w:t>
      </w:r>
      <w:r w:rsidR="00C47917" w:rsidRPr="00723F44">
        <w:rPr>
          <w:rFonts w:ascii="Tahoma" w:hAnsi="Tahoma" w:cs="Tahoma"/>
          <w:sz w:val="20"/>
          <w:szCs w:val="20"/>
        </w:rPr>
        <w:t xml:space="preserve">odarna Kleče, Saveljska 1, 1000 Ljubljana, ter poskrbeti za </w:t>
      </w:r>
      <w:r w:rsidR="008D7F3E" w:rsidRPr="00723F44">
        <w:rPr>
          <w:rFonts w:ascii="Tahoma" w:hAnsi="Tahoma" w:cs="Tahoma"/>
          <w:sz w:val="20"/>
          <w:szCs w:val="20"/>
        </w:rPr>
        <w:t xml:space="preserve">strokovno ustrezen </w:t>
      </w:r>
      <w:r w:rsidR="00C47917" w:rsidRPr="00723F44">
        <w:rPr>
          <w:rFonts w:ascii="Tahoma" w:hAnsi="Tahoma" w:cs="Tahoma"/>
          <w:sz w:val="20"/>
          <w:szCs w:val="20"/>
        </w:rPr>
        <w:t>tr</w:t>
      </w:r>
      <w:r w:rsidR="008D7F3E" w:rsidRPr="00723F44">
        <w:rPr>
          <w:rFonts w:ascii="Tahoma" w:hAnsi="Tahoma" w:cs="Tahoma"/>
          <w:sz w:val="20"/>
          <w:szCs w:val="20"/>
        </w:rPr>
        <w:t>ansport vzorcev do laboratorija.</w:t>
      </w:r>
    </w:p>
    <w:p w14:paraId="58AC8E89" w14:textId="77777777" w:rsidR="002A0AC3" w:rsidRPr="00723F44" w:rsidRDefault="00305B52" w:rsidP="007970BF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OBVEŠČANJE O ZDRAVSTVENO NEUSTREZNIH IN NESKLADNIH VZORCIH</w:t>
      </w:r>
      <w:r w:rsidR="00C47917" w:rsidRPr="00723F44">
        <w:rPr>
          <w:rFonts w:ascii="Tahoma" w:eastAsia="Times New Roman" w:hAnsi="Tahoma" w:cs="Tahoma"/>
          <w:b/>
          <w:sz w:val="20"/>
          <w:szCs w:val="20"/>
        </w:rPr>
        <w:t xml:space="preserve"> PITNE VODE</w:t>
      </w:r>
    </w:p>
    <w:p w14:paraId="6EE5162D" w14:textId="77777777" w:rsidR="00305B52" w:rsidRPr="00723F44" w:rsidRDefault="00305B52" w:rsidP="00945DA0">
      <w:pPr>
        <w:tabs>
          <w:tab w:val="left" w:pos="-1980"/>
          <w:tab w:val="left" w:pos="2880"/>
        </w:tabs>
        <w:spacing w:after="0" w:line="264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C05E5E5" w14:textId="748B94B9" w:rsidR="002C5536" w:rsidRPr="00723F44" w:rsidRDefault="00C47917" w:rsidP="00945DA0">
      <w:pPr>
        <w:tabs>
          <w:tab w:val="left" w:pos="-1980"/>
          <w:tab w:val="left" w:pos="2880"/>
        </w:tabs>
        <w:spacing w:after="0" w:line="264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723F44">
        <w:rPr>
          <w:rFonts w:ascii="Tahoma" w:eastAsia="Times New Roman" w:hAnsi="Tahoma" w:cs="Tahoma"/>
          <w:sz w:val="20"/>
          <w:szCs w:val="20"/>
          <w:lang w:eastAsia="sl-SI"/>
        </w:rPr>
        <w:t xml:space="preserve">V primeru </w:t>
      </w:r>
      <w:r w:rsidR="00305B52" w:rsidRPr="00723F44">
        <w:rPr>
          <w:rFonts w:ascii="Tahoma" w:eastAsia="Times New Roman" w:hAnsi="Tahoma" w:cs="Tahoma"/>
          <w:sz w:val="20"/>
          <w:szCs w:val="20"/>
          <w:lang w:eastAsia="sl-SI"/>
        </w:rPr>
        <w:t xml:space="preserve">zdravstveno </w:t>
      </w:r>
      <w:r w:rsidRPr="00723F44">
        <w:rPr>
          <w:rFonts w:ascii="Tahoma" w:eastAsia="Times New Roman" w:hAnsi="Tahoma" w:cs="Tahoma"/>
          <w:sz w:val="20"/>
          <w:szCs w:val="20"/>
          <w:lang w:eastAsia="sl-SI"/>
        </w:rPr>
        <w:t xml:space="preserve">neustreznega </w:t>
      </w:r>
      <w:r w:rsidR="00305B52" w:rsidRPr="00723F44">
        <w:rPr>
          <w:rFonts w:ascii="Tahoma" w:eastAsia="Times New Roman" w:hAnsi="Tahoma" w:cs="Tahoma"/>
          <w:sz w:val="20"/>
          <w:szCs w:val="20"/>
          <w:lang w:eastAsia="sl-SI"/>
        </w:rPr>
        <w:t xml:space="preserve">ali neskladnega </w:t>
      </w:r>
      <w:r w:rsidRPr="00723F44">
        <w:rPr>
          <w:rFonts w:ascii="Tahoma" w:eastAsia="Times New Roman" w:hAnsi="Tahoma" w:cs="Tahoma"/>
          <w:sz w:val="20"/>
          <w:szCs w:val="20"/>
          <w:lang w:eastAsia="sl-SI"/>
        </w:rPr>
        <w:t xml:space="preserve">rezultata vzorca pitne vode mora </w:t>
      </w:r>
      <w:r w:rsidR="008C280D" w:rsidRPr="00723F44">
        <w:rPr>
          <w:rFonts w:ascii="Tahoma" w:eastAsia="Times New Roman" w:hAnsi="Tahoma" w:cs="Tahoma"/>
          <w:sz w:val="20"/>
          <w:szCs w:val="20"/>
          <w:lang w:eastAsia="sl-SI"/>
        </w:rPr>
        <w:t xml:space="preserve">ponudnik </w:t>
      </w:r>
      <w:r w:rsidR="00EC5394" w:rsidRPr="00723F44">
        <w:rPr>
          <w:rFonts w:ascii="Tahoma" w:eastAsia="Times New Roman" w:hAnsi="Tahoma" w:cs="Tahoma"/>
          <w:sz w:val="20"/>
          <w:szCs w:val="20"/>
          <w:lang w:eastAsia="sl-SI"/>
        </w:rPr>
        <w:t>rezultate sporočiti takoj</w:t>
      </w:r>
      <w:r w:rsidRPr="00723F44">
        <w:rPr>
          <w:rFonts w:ascii="Tahoma" w:eastAsia="Times New Roman" w:hAnsi="Tahoma" w:cs="Tahoma"/>
          <w:sz w:val="20"/>
          <w:szCs w:val="20"/>
          <w:lang w:eastAsia="sl-SI"/>
        </w:rPr>
        <w:t xml:space="preserve"> po:</w:t>
      </w:r>
    </w:p>
    <w:p w14:paraId="0951841F" w14:textId="3DEE9216" w:rsidR="00305B52" w:rsidRPr="00723F44" w:rsidRDefault="00C47917" w:rsidP="00945DA0">
      <w:pPr>
        <w:numPr>
          <w:ilvl w:val="0"/>
          <w:numId w:val="8"/>
        </w:numPr>
        <w:tabs>
          <w:tab w:val="left" w:pos="-1980"/>
          <w:tab w:val="left" w:pos="709"/>
        </w:tabs>
        <w:spacing w:after="0" w:line="264" w:lineRule="auto"/>
        <w:ind w:left="360"/>
        <w:jc w:val="both"/>
        <w:rPr>
          <w:rFonts w:ascii="Tahoma" w:eastAsia="Times New Roman" w:hAnsi="Tahoma" w:cs="Tahoma"/>
          <w:sz w:val="20"/>
          <w:szCs w:val="20"/>
          <w:u w:val="single"/>
          <w:lang w:eastAsia="sl-SI"/>
        </w:rPr>
      </w:pPr>
      <w:r w:rsidRPr="00723F44">
        <w:rPr>
          <w:rFonts w:ascii="Tahoma" w:eastAsia="Times New Roman" w:hAnsi="Tahoma" w:cs="Tahoma"/>
          <w:sz w:val="20"/>
          <w:szCs w:val="20"/>
          <w:u w:val="single"/>
          <w:lang w:eastAsia="sl-SI"/>
        </w:rPr>
        <w:t xml:space="preserve">elektronski pošti </w:t>
      </w:r>
      <w:r w:rsidR="002C5536" w:rsidRPr="00723F44">
        <w:rPr>
          <w:rFonts w:ascii="Tahoma" w:eastAsia="Times New Roman" w:hAnsi="Tahoma" w:cs="Tahoma"/>
          <w:sz w:val="20"/>
          <w:szCs w:val="20"/>
          <w:u w:val="single"/>
          <w:lang w:eastAsia="sl-SI"/>
        </w:rPr>
        <w:t>na naslove</w:t>
      </w:r>
      <w:r w:rsidR="008C280D" w:rsidRPr="00723F44">
        <w:rPr>
          <w:rFonts w:ascii="Tahoma" w:eastAsia="Times New Roman" w:hAnsi="Tahoma" w:cs="Tahoma"/>
          <w:sz w:val="20"/>
          <w:szCs w:val="20"/>
          <w:u w:val="single"/>
          <w:lang w:eastAsia="sl-SI"/>
        </w:rPr>
        <w:t>:</w:t>
      </w:r>
    </w:p>
    <w:p w14:paraId="104AB805" w14:textId="29D57146" w:rsidR="002C5536" w:rsidRPr="00723F44" w:rsidRDefault="006D11CB" w:rsidP="00723F44">
      <w:pPr>
        <w:tabs>
          <w:tab w:val="left" w:pos="-1980"/>
          <w:tab w:val="left" w:pos="709"/>
        </w:tabs>
        <w:spacing w:after="0" w:line="264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723F44">
        <w:rPr>
          <w:rFonts w:ascii="Tahoma" w:eastAsia="Times New Roman" w:hAnsi="Tahoma" w:cs="Tahoma"/>
          <w:sz w:val="20"/>
          <w:szCs w:val="20"/>
          <w:lang w:eastAsia="sl-SI"/>
        </w:rPr>
        <w:t>marjetka.zitnik@vokasnaga.si, mojca.rupar@vokasnaga.si, rok.zajec@vokasnaga.si in brigita.jamnik@vokasnaga.si</w:t>
      </w:r>
    </w:p>
    <w:p w14:paraId="1D826020" w14:textId="77777777" w:rsidR="002C5536" w:rsidRPr="00723F44" w:rsidRDefault="00C47917" w:rsidP="002C5536">
      <w:pPr>
        <w:pStyle w:val="Odstavekseznama"/>
        <w:numPr>
          <w:ilvl w:val="0"/>
          <w:numId w:val="10"/>
        </w:numPr>
        <w:tabs>
          <w:tab w:val="left" w:pos="-1980"/>
          <w:tab w:val="left" w:pos="709"/>
        </w:tabs>
        <w:spacing w:after="0" w:line="264" w:lineRule="auto"/>
        <w:rPr>
          <w:rFonts w:ascii="Tahoma" w:eastAsia="Times New Roman" w:hAnsi="Tahoma" w:cs="Tahoma"/>
          <w:sz w:val="20"/>
          <w:szCs w:val="20"/>
          <w:u w:val="single"/>
          <w:lang w:eastAsia="sl-SI"/>
        </w:rPr>
      </w:pPr>
      <w:r w:rsidRPr="00723F44">
        <w:rPr>
          <w:rFonts w:ascii="Tahoma" w:eastAsia="Times New Roman" w:hAnsi="Tahoma" w:cs="Tahoma"/>
          <w:sz w:val="20"/>
          <w:szCs w:val="20"/>
          <w:u w:val="single"/>
          <w:lang w:eastAsia="sl-SI"/>
        </w:rPr>
        <w:t xml:space="preserve">ali </w:t>
      </w:r>
      <w:r w:rsidR="002C5536" w:rsidRPr="00723F44">
        <w:rPr>
          <w:rFonts w:ascii="Tahoma" w:eastAsia="Times New Roman" w:hAnsi="Tahoma" w:cs="Tahoma"/>
          <w:sz w:val="20"/>
          <w:szCs w:val="20"/>
          <w:u w:val="single"/>
          <w:lang w:eastAsia="sl-SI"/>
        </w:rPr>
        <w:t xml:space="preserve">po telefonu </w:t>
      </w:r>
    </w:p>
    <w:p w14:paraId="1724075E" w14:textId="7C5F4BEF" w:rsidR="002C5536" w:rsidRPr="00723F44" w:rsidRDefault="002C5536" w:rsidP="00A22BF3">
      <w:pPr>
        <w:tabs>
          <w:tab w:val="left" w:pos="851"/>
        </w:tabs>
        <w:spacing w:after="0" w:line="264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723F44">
        <w:rPr>
          <w:rFonts w:ascii="Tahoma" w:eastAsia="Times New Roman" w:hAnsi="Tahoma" w:cs="Tahoma"/>
          <w:sz w:val="20"/>
          <w:szCs w:val="20"/>
          <w:lang w:eastAsia="sl-SI"/>
        </w:rPr>
        <w:t>T: 01 5808 190, M: 041 790 726  Marjetka Žitnik ali T: 01 5808 178, M: 041 508 814  Mojca Rupar.</w:t>
      </w:r>
    </w:p>
    <w:p w14:paraId="6EF10E87" w14:textId="77777777" w:rsidR="00A22BF3" w:rsidRPr="00723F44" w:rsidRDefault="00A22BF3" w:rsidP="00A22BF3">
      <w:pPr>
        <w:tabs>
          <w:tab w:val="left" w:pos="851"/>
        </w:tabs>
        <w:spacing w:after="0" w:line="264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5C3B646F" w14:textId="77777777" w:rsidR="002A0AC3" w:rsidRPr="00723F44" w:rsidRDefault="00F75DB6" w:rsidP="007970BF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POSREDOVANJE POROČIL O PRESKUSU VZORCEV PITNE VODE (</w:t>
      </w:r>
      <w:r w:rsidR="002C5536" w:rsidRPr="00723F44">
        <w:rPr>
          <w:rFonts w:ascii="Tahoma" w:eastAsia="Times New Roman" w:hAnsi="Tahoma" w:cs="Tahoma"/>
          <w:b/>
          <w:sz w:val="20"/>
          <w:szCs w:val="20"/>
        </w:rPr>
        <w:t>e-</w:t>
      </w:r>
      <w:r w:rsidRPr="00723F44">
        <w:rPr>
          <w:rFonts w:ascii="Tahoma" w:eastAsia="Times New Roman" w:hAnsi="Tahoma" w:cs="Tahoma"/>
          <w:b/>
          <w:sz w:val="20"/>
          <w:szCs w:val="20"/>
        </w:rPr>
        <w:t>oblika)</w:t>
      </w:r>
    </w:p>
    <w:p w14:paraId="6D88D482" w14:textId="77777777" w:rsidR="008D7F3E" w:rsidRPr="00723F44" w:rsidRDefault="008D7F3E" w:rsidP="00945DA0">
      <w:pPr>
        <w:pStyle w:val="Odstavekseznama"/>
        <w:spacing w:after="0" w:line="264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</w:p>
    <w:p w14:paraId="354D656E" w14:textId="77777777" w:rsidR="002A0AC3" w:rsidRPr="00723F44" w:rsidRDefault="007D48B7" w:rsidP="00A22BF3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E-p</w:t>
      </w:r>
      <w:r w:rsidR="00F75DB6" w:rsidRPr="00723F44">
        <w:rPr>
          <w:rFonts w:ascii="Tahoma" w:hAnsi="Tahoma" w:cs="Tahoma"/>
          <w:sz w:val="20"/>
          <w:szCs w:val="20"/>
        </w:rPr>
        <w:t>oročila o preskusu vzorcev pitne vode bodo naročniku posredovana sprotno</w:t>
      </w:r>
      <w:r w:rsidR="008D7F3E" w:rsidRPr="00723F44">
        <w:rPr>
          <w:rFonts w:ascii="Tahoma" w:hAnsi="Tahoma" w:cs="Tahoma"/>
          <w:sz w:val="20"/>
          <w:szCs w:val="20"/>
        </w:rPr>
        <w:t>,</w:t>
      </w:r>
      <w:r w:rsidR="00F75DB6" w:rsidRPr="00723F44">
        <w:rPr>
          <w:rFonts w:ascii="Tahoma" w:hAnsi="Tahoma" w:cs="Tahoma"/>
          <w:sz w:val="20"/>
          <w:szCs w:val="20"/>
        </w:rPr>
        <w:t xml:space="preserve"> in sicer :</w:t>
      </w:r>
    </w:p>
    <w:p w14:paraId="7538FD82" w14:textId="5CA9D5CD" w:rsidR="00F75DB6" w:rsidRPr="00723F44" w:rsidRDefault="00F75DB6" w:rsidP="00945DA0">
      <w:pPr>
        <w:pStyle w:val="Odstavekseznama"/>
        <w:numPr>
          <w:ilvl w:val="0"/>
          <w:numId w:val="9"/>
        </w:numPr>
        <w:tabs>
          <w:tab w:val="left" w:pos="851"/>
        </w:tabs>
        <w:spacing w:line="264" w:lineRule="auto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 xml:space="preserve">redna mikrobiološka preskušanja najkasneje v </w:t>
      </w:r>
      <w:r w:rsidR="001F5A10" w:rsidRPr="00723F44">
        <w:rPr>
          <w:rFonts w:ascii="Tahoma" w:hAnsi="Tahoma" w:cs="Tahoma"/>
          <w:sz w:val="20"/>
          <w:szCs w:val="20"/>
        </w:rPr>
        <w:t>6</w:t>
      </w:r>
      <w:r w:rsidR="003E3922" w:rsidRPr="00723F44">
        <w:rPr>
          <w:rFonts w:ascii="Tahoma" w:hAnsi="Tahoma" w:cs="Tahoma"/>
          <w:sz w:val="20"/>
          <w:szCs w:val="20"/>
        </w:rPr>
        <w:t xml:space="preserve"> dneh </w:t>
      </w:r>
      <w:r w:rsidRPr="00723F44">
        <w:rPr>
          <w:rFonts w:ascii="Tahoma" w:hAnsi="Tahoma" w:cs="Tahoma"/>
          <w:sz w:val="20"/>
          <w:szCs w:val="20"/>
        </w:rPr>
        <w:t xml:space="preserve">po odvzemu vzorca, </w:t>
      </w:r>
    </w:p>
    <w:p w14:paraId="00E241DE" w14:textId="4EB05E93" w:rsidR="00C10E1D" w:rsidRPr="00723F44" w:rsidRDefault="00F75DB6" w:rsidP="006D11CB">
      <w:pPr>
        <w:pStyle w:val="Odstavekseznama"/>
        <w:numPr>
          <w:ilvl w:val="0"/>
          <w:numId w:val="9"/>
        </w:numPr>
        <w:tabs>
          <w:tab w:val="left" w:pos="851"/>
        </w:tabs>
        <w:spacing w:line="264" w:lineRule="auto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občasna</w:t>
      </w:r>
      <w:r w:rsidR="00CE0849" w:rsidRPr="00723F44">
        <w:rPr>
          <w:rFonts w:ascii="Tahoma" w:hAnsi="Tahoma" w:cs="Tahoma"/>
          <w:sz w:val="20"/>
          <w:szCs w:val="20"/>
        </w:rPr>
        <w:t xml:space="preserve"> mikrobiološka in</w:t>
      </w:r>
      <w:r w:rsidRPr="00723F44">
        <w:rPr>
          <w:rFonts w:ascii="Tahoma" w:hAnsi="Tahoma" w:cs="Tahoma"/>
          <w:sz w:val="20"/>
          <w:szCs w:val="20"/>
        </w:rPr>
        <w:t xml:space="preserve"> fizikalno kemijska preskušanja najkasneje v </w:t>
      </w:r>
      <w:r w:rsidR="001F2785" w:rsidRPr="00723F44">
        <w:rPr>
          <w:rFonts w:ascii="Tahoma" w:hAnsi="Tahoma" w:cs="Tahoma"/>
          <w:sz w:val="20"/>
          <w:szCs w:val="20"/>
        </w:rPr>
        <w:t>30</w:t>
      </w:r>
      <w:r w:rsidR="003E3922" w:rsidRPr="00723F44">
        <w:rPr>
          <w:rFonts w:ascii="Tahoma" w:hAnsi="Tahoma" w:cs="Tahoma"/>
          <w:sz w:val="20"/>
          <w:szCs w:val="20"/>
        </w:rPr>
        <w:t xml:space="preserve"> </w:t>
      </w:r>
      <w:r w:rsidRPr="00723F44">
        <w:rPr>
          <w:rFonts w:ascii="Tahoma" w:hAnsi="Tahoma" w:cs="Tahoma"/>
          <w:sz w:val="20"/>
          <w:szCs w:val="20"/>
        </w:rPr>
        <w:t xml:space="preserve">dneh </w:t>
      </w:r>
      <w:r w:rsidR="008D7F3E" w:rsidRPr="00723F44">
        <w:rPr>
          <w:rFonts w:ascii="Tahoma" w:hAnsi="Tahoma" w:cs="Tahoma"/>
          <w:sz w:val="20"/>
          <w:szCs w:val="20"/>
        </w:rPr>
        <w:t>po odvzemu vzorca</w:t>
      </w:r>
    </w:p>
    <w:p w14:paraId="4BA06C34" w14:textId="38DE913E" w:rsidR="00597CDE" w:rsidRPr="00723F44" w:rsidRDefault="00C10E1D" w:rsidP="006D11CB">
      <w:pPr>
        <w:pStyle w:val="Odstavekseznama"/>
        <w:numPr>
          <w:ilvl w:val="0"/>
          <w:numId w:val="9"/>
        </w:numPr>
        <w:tabs>
          <w:tab w:val="left" w:pos="851"/>
        </w:tabs>
        <w:spacing w:line="264" w:lineRule="auto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 xml:space="preserve">na elektronske naslove </w:t>
      </w:r>
      <w:r w:rsidRPr="00723F44">
        <w:rPr>
          <w:rFonts w:ascii="Tahoma" w:eastAsia="Times New Roman" w:hAnsi="Tahoma" w:cs="Tahoma"/>
          <w:sz w:val="20"/>
          <w:szCs w:val="20"/>
          <w:lang w:eastAsia="sl-SI"/>
        </w:rPr>
        <w:t>marjetka.zitnik@vokasnaga.si, mojca.rupar@vokasnaga.si, rok.zajec@vokasnaga.si in brigita.jamnik@vokasnaga.si</w:t>
      </w:r>
      <w:r w:rsidR="008D7F3E" w:rsidRPr="00723F44">
        <w:rPr>
          <w:rFonts w:ascii="Tahoma" w:hAnsi="Tahoma" w:cs="Tahoma"/>
          <w:sz w:val="20"/>
          <w:szCs w:val="20"/>
        </w:rPr>
        <w:t>.</w:t>
      </w:r>
    </w:p>
    <w:p w14:paraId="4147C7CF" w14:textId="77777777" w:rsidR="006D11CB" w:rsidRPr="00723F44" w:rsidRDefault="006D11CB" w:rsidP="006D11CB">
      <w:pPr>
        <w:pStyle w:val="Odstavekseznama"/>
        <w:tabs>
          <w:tab w:val="left" w:pos="851"/>
        </w:tabs>
        <w:spacing w:line="264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6463D916" w14:textId="77777777" w:rsidR="002A0AC3" w:rsidRPr="00723F44" w:rsidRDefault="00F75DB6" w:rsidP="007970BF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POSREDOVANJE REZULTATOV O PRESKUSU VZORCEV PITNE VODE V E-OBLIKI</w:t>
      </w:r>
    </w:p>
    <w:p w14:paraId="62E8EBC0" w14:textId="77777777" w:rsidR="008914EE" w:rsidRPr="00723F44" w:rsidRDefault="008914EE" w:rsidP="008914EE">
      <w:pPr>
        <w:tabs>
          <w:tab w:val="left" w:pos="851"/>
        </w:tabs>
        <w:spacing w:after="0" w:line="264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47A0DDDA" w14:textId="21D566E7" w:rsidR="00F75DB6" w:rsidRPr="00723F44" w:rsidRDefault="00F55742" w:rsidP="00945DA0">
      <w:pPr>
        <w:tabs>
          <w:tab w:val="left" w:pos="851"/>
        </w:tabs>
        <w:spacing w:line="264" w:lineRule="auto"/>
        <w:jc w:val="both"/>
        <w:rPr>
          <w:rFonts w:ascii="Tahoma" w:hAnsi="Tahoma" w:cs="Tahoma"/>
          <w:bCs/>
          <w:sz w:val="20"/>
          <w:szCs w:val="20"/>
        </w:rPr>
      </w:pPr>
      <w:r w:rsidRPr="00723F44">
        <w:rPr>
          <w:rFonts w:ascii="Tahoma" w:hAnsi="Tahoma" w:cs="Tahoma"/>
          <w:bCs/>
          <w:sz w:val="20"/>
          <w:szCs w:val="20"/>
        </w:rPr>
        <w:t xml:space="preserve">Ponudnik </w:t>
      </w:r>
      <w:r w:rsidR="00F75DB6" w:rsidRPr="00723F44">
        <w:rPr>
          <w:rFonts w:ascii="Tahoma" w:hAnsi="Tahoma" w:cs="Tahoma"/>
          <w:bCs/>
          <w:sz w:val="20"/>
          <w:szCs w:val="20"/>
        </w:rPr>
        <w:t>preskušanj</w:t>
      </w:r>
      <w:r w:rsidR="00AB1254" w:rsidRPr="00723F44">
        <w:rPr>
          <w:rFonts w:ascii="Tahoma" w:hAnsi="Tahoma" w:cs="Tahoma"/>
          <w:bCs/>
          <w:sz w:val="20"/>
          <w:szCs w:val="20"/>
        </w:rPr>
        <w:t xml:space="preserve"> mora uporabljati</w:t>
      </w:r>
      <w:r w:rsidR="00F75DB6" w:rsidRPr="00723F44">
        <w:rPr>
          <w:rFonts w:ascii="Tahoma" w:hAnsi="Tahoma" w:cs="Tahoma"/>
          <w:bCs/>
          <w:sz w:val="20"/>
          <w:szCs w:val="20"/>
        </w:rPr>
        <w:t xml:space="preserve"> laboratorijski informacijski sistem</w:t>
      </w:r>
      <w:r w:rsidR="00AB1254" w:rsidRPr="00723F44">
        <w:rPr>
          <w:rFonts w:ascii="Tahoma" w:hAnsi="Tahoma" w:cs="Tahoma"/>
          <w:bCs/>
          <w:sz w:val="20"/>
          <w:szCs w:val="20"/>
        </w:rPr>
        <w:t>,</w:t>
      </w:r>
      <w:r w:rsidR="008D7F3E" w:rsidRPr="00723F44">
        <w:rPr>
          <w:rFonts w:ascii="Tahoma" w:hAnsi="Tahoma" w:cs="Tahoma"/>
          <w:bCs/>
          <w:sz w:val="20"/>
          <w:szCs w:val="20"/>
        </w:rPr>
        <w:t xml:space="preserve"> ki je kompatibilen z laboratorijskim informacijskim sistemom naročnika OrbitaLIMS. Izvedljiv mora biti e-prenos rezultatov laboratorijskih </w:t>
      </w:r>
      <w:r w:rsidR="00F75DB6" w:rsidRPr="00723F44">
        <w:rPr>
          <w:rFonts w:ascii="Tahoma" w:hAnsi="Tahoma" w:cs="Tahoma"/>
          <w:bCs/>
          <w:sz w:val="20"/>
          <w:szCs w:val="20"/>
        </w:rPr>
        <w:t>preskušanj</w:t>
      </w:r>
      <w:r w:rsidR="008D7F3E" w:rsidRPr="00723F44">
        <w:rPr>
          <w:rFonts w:ascii="Tahoma" w:hAnsi="Tahoma" w:cs="Tahoma"/>
          <w:bCs/>
          <w:sz w:val="20"/>
          <w:szCs w:val="20"/>
        </w:rPr>
        <w:t xml:space="preserve"> v laboratorijski informacijski sistem naročnika takoj po potrditvi rezultatov s strani pristojnega laboratorijskega osebja </w:t>
      </w:r>
      <w:r w:rsidRPr="00723F44">
        <w:rPr>
          <w:rFonts w:ascii="Tahoma" w:hAnsi="Tahoma" w:cs="Tahoma"/>
          <w:bCs/>
          <w:sz w:val="20"/>
          <w:szCs w:val="20"/>
        </w:rPr>
        <w:t>ponudnika</w:t>
      </w:r>
      <w:r w:rsidR="008D7F3E" w:rsidRPr="00723F44">
        <w:rPr>
          <w:rFonts w:ascii="Tahoma" w:hAnsi="Tahoma" w:cs="Tahoma"/>
          <w:bCs/>
          <w:sz w:val="20"/>
          <w:szCs w:val="20"/>
        </w:rPr>
        <w:t>.</w:t>
      </w:r>
    </w:p>
    <w:p w14:paraId="1E1434BB" w14:textId="71602699" w:rsidR="00DB3807" w:rsidRPr="00723F44" w:rsidRDefault="002C5536" w:rsidP="00945DA0">
      <w:pPr>
        <w:tabs>
          <w:tab w:val="left" w:pos="851"/>
        </w:tabs>
        <w:spacing w:line="264" w:lineRule="auto"/>
        <w:jc w:val="both"/>
        <w:rPr>
          <w:rFonts w:ascii="Tahoma" w:hAnsi="Tahoma" w:cs="Tahoma"/>
          <w:bCs/>
          <w:sz w:val="20"/>
          <w:szCs w:val="20"/>
        </w:rPr>
      </w:pPr>
      <w:r w:rsidRPr="00723F44">
        <w:rPr>
          <w:rFonts w:ascii="Tahoma" w:hAnsi="Tahoma" w:cs="Tahoma"/>
          <w:bCs/>
          <w:sz w:val="20"/>
          <w:szCs w:val="20"/>
        </w:rPr>
        <w:t xml:space="preserve">Izvedljiv mora biti e-prenos podatkov laboratorijskih preskušanj v laboratorijski informacijski sistem pristojne institucije v sestavi </w:t>
      </w:r>
      <w:r w:rsidR="00AE381B">
        <w:rPr>
          <w:rFonts w:ascii="Tahoma" w:hAnsi="Tahoma" w:cs="Tahoma"/>
          <w:bCs/>
          <w:sz w:val="20"/>
          <w:szCs w:val="20"/>
        </w:rPr>
        <w:t>m</w:t>
      </w:r>
      <w:r w:rsidRPr="00723F44">
        <w:rPr>
          <w:rFonts w:ascii="Tahoma" w:hAnsi="Tahoma" w:cs="Tahoma"/>
          <w:bCs/>
          <w:sz w:val="20"/>
          <w:szCs w:val="20"/>
        </w:rPr>
        <w:t xml:space="preserve">inistrstva </w:t>
      </w:r>
      <w:r w:rsidR="00F6381D" w:rsidRPr="00723F44">
        <w:rPr>
          <w:rFonts w:ascii="Tahoma" w:hAnsi="Tahoma" w:cs="Tahoma"/>
          <w:bCs/>
          <w:sz w:val="20"/>
          <w:szCs w:val="20"/>
        </w:rPr>
        <w:t xml:space="preserve">pristojnega </w:t>
      </w:r>
      <w:r w:rsidRPr="00723F44">
        <w:rPr>
          <w:rFonts w:ascii="Tahoma" w:hAnsi="Tahoma" w:cs="Tahoma"/>
          <w:bCs/>
          <w:sz w:val="20"/>
          <w:szCs w:val="20"/>
        </w:rPr>
        <w:t>za zdravje, kateri naročnik poroča rezultate notranjega nadzora na letnem nivoju.</w:t>
      </w:r>
    </w:p>
    <w:p w14:paraId="0837ADAC" w14:textId="77777777" w:rsidR="00F75DB6" w:rsidRPr="00723F44" w:rsidRDefault="00F75DB6" w:rsidP="007970BF">
      <w:pPr>
        <w:pStyle w:val="Odstavekseznama"/>
        <w:keepLines/>
        <w:widowControl w:val="0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723F44">
        <w:rPr>
          <w:rFonts w:ascii="Tahoma" w:eastAsia="Times New Roman" w:hAnsi="Tahoma" w:cs="Tahoma"/>
          <w:b/>
          <w:sz w:val="20"/>
          <w:szCs w:val="20"/>
        </w:rPr>
        <w:t>IZJEMNE POTREBE NAROČNIKA</w:t>
      </w:r>
    </w:p>
    <w:p w14:paraId="5B0E6641" w14:textId="77777777" w:rsidR="008D7F3E" w:rsidRPr="00723F44" w:rsidRDefault="008D7F3E" w:rsidP="00945DA0">
      <w:pPr>
        <w:spacing w:after="0" w:line="264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5275A7BD" w14:textId="12D95FB2" w:rsidR="00F75DB6" w:rsidRPr="00723F44" w:rsidRDefault="00F75DB6" w:rsidP="00945DA0">
      <w:pPr>
        <w:spacing w:after="0" w:line="264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>V primeru izjemnih potreb naročnik</w:t>
      </w:r>
      <w:r w:rsidR="008D7F3E"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>a</w:t>
      </w:r>
      <w:r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lahko </w:t>
      </w:r>
      <w:r w:rsidR="008D7F3E"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le-ta </w:t>
      </w:r>
      <w:r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>naroči izvedbo preskušanj tudi za druge parametre pitne vode</w:t>
      </w:r>
      <w:r w:rsidR="003A4722"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po veljavnem ceniku</w:t>
      </w:r>
      <w:r w:rsidR="00EA54C7"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, če </w:t>
      </w:r>
      <w:r w:rsidR="00F55742"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ponudnik </w:t>
      </w:r>
      <w:r w:rsidRPr="00723F44">
        <w:rPr>
          <w:rFonts w:ascii="Tahoma" w:eastAsia="Times New Roman" w:hAnsi="Tahoma" w:cs="Tahoma"/>
          <w:bCs/>
          <w:sz w:val="20"/>
          <w:szCs w:val="20"/>
          <w:lang w:eastAsia="sl-SI"/>
        </w:rPr>
        <w:t>storitev omogoča.</w:t>
      </w:r>
    </w:p>
    <w:p w14:paraId="06B0D0D6" w14:textId="77777777" w:rsidR="00A32F82" w:rsidRPr="00723F44" w:rsidRDefault="00A32F82" w:rsidP="00723F44">
      <w:pPr>
        <w:tabs>
          <w:tab w:val="left" w:pos="851"/>
        </w:tabs>
        <w:spacing w:after="0" w:line="20" w:lineRule="atLeast"/>
        <w:jc w:val="both"/>
        <w:rPr>
          <w:rFonts w:ascii="Tahoma" w:hAnsi="Tahoma" w:cs="Tahoma"/>
          <w:sz w:val="20"/>
          <w:szCs w:val="20"/>
        </w:rPr>
      </w:pPr>
    </w:p>
    <w:p w14:paraId="0E508B18" w14:textId="6D598CA4" w:rsidR="008853C4" w:rsidRPr="00723F44" w:rsidRDefault="0017787E" w:rsidP="00723F44">
      <w:pPr>
        <w:spacing w:after="0" w:line="20" w:lineRule="atLeast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 xml:space="preserve">V primeru nenadnega onesnaženja pitne vode z neznano kemikalijo ali agensom mora ponudnik izvesti t.i. “hitro analizo”. Hitra analiza pomeni analizo kovin - ICP-MS analizo ali s primerljivo metodo in analizo za organske kemikalije - QTOF LC-MS ali s primerljivo metodo. Preliminarnim rezultat (to je izvedba kvalitativne identifikacije onesnaženja, ocena koncentracije in poročanje rezultata) mora ponudnik zagotoviti v treh urah po dostavi vzorca do dogovorjene lokacije </w:t>
      </w:r>
      <w:r w:rsidR="008853C4" w:rsidRPr="00723F44">
        <w:rPr>
          <w:rFonts w:ascii="Tahoma" w:hAnsi="Tahoma" w:cs="Tahoma"/>
          <w:sz w:val="20"/>
          <w:szCs w:val="20"/>
        </w:rPr>
        <w:t>oz. se</w:t>
      </w:r>
      <w:r w:rsidRPr="00723F44">
        <w:rPr>
          <w:rFonts w:ascii="Tahoma" w:hAnsi="Tahoma" w:cs="Tahoma"/>
          <w:sz w:val="20"/>
          <w:szCs w:val="20"/>
        </w:rPr>
        <w:t xml:space="preserve"> </w:t>
      </w:r>
      <w:r w:rsidR="008853C4" w:rsidRPr="00723F44">
        <w:rPr>
          <w:rFonts w:ascii="Tahoma" w:hAnsi="Tahoma" w:cs="Tahoma"/>
          <w:sz w:val="20"/>
          <w:szCs w:val="20"/>
        </w:rPr>
        <w:t xml:space="preserve">zaradi transporta in razjasnitve primera </w:t>
      </w:r>
      <w:r w:rsidRPr="00723F44">
        <w:rPr>
          <w:rFonts w:ascii="Tahoma" w:hAnsi="Tahoma" w:cs="Tahoma"/>
          <w:sz w:val="20"/>
          <w:szCs w:val="20"/>
        </w:rPr>
        <w:t xml:space="preserve">lahko podaljša </w:t>
      </w:r>
      <w:r w:rsidR="008853C4" w:rsidRPr="00723F44">
        <w:rPr>
          <w:rFonts w:ascii="Tahoma" w:hAnsi="Tahoma" w:cs="Tahoma"/>
          <w:sz w:val="20"/>
          <w:szCs w:val="20"/>
        </w:rPr>
        <w:t>do največ 8 ur</w:t>
      </w:r>
      <w:r w:rsidRPr="00723F44">
        <w:rPr>
          <w:rFonts w:ascii="Tahoma" w:hAnsi="Tahoma" w:cs="Tahoma"/>
          <w:sz w:val="20"/>
          <w:szCs w:val="20"/>
        </w:rPr>
        <w:t>.</w:t>
      </w:r>
      <w:r w:rsidR="008853C4" w:rsidRPr="00723F44">
        <w:rPr>
          <w:rFonts w:ascii="Tahoma" w:hAnsi="Tahoma" w:cs="Tahoma"/>
          <w:sz w:val="20"/>
          <w:szCs w:val="20"/>
        </w:rPr>
        <w:t xml:space="preserve"> </w:t>
      </w:r>
    </w:p>
    <w:p w14:paraId="1F755EB3" w14:textId="77777777" w:rsidR="00723F44" w:rsidRPr="00723F44" w:rsidRDefault="00723F44" w:rsidP="00723F44">
      <w:pPr>
        <w:spacing w:after="0" w:line="20" w:lineRule="atLeast"/>
        <w:jc w:val="both"/>
        <w:rPr>
          <w:rFonts w:ascii="Tahoma" w:hAnsi="Tahoma" w:cs="Tahoma"/>
          <w:sz w:val="20"/>
          <w:szCs w:val="20"/>
        </w:rPr>
      </w:pPr>
    </w:p>
    <w:p w14:paraId="712C824B" w14:textId="6F7105B5" w:rsidR="0017787E" w:rsidRPr="00723F44" w:rsidRDefault="008853C4" w:rsidP="00723F44">
      <w:pPr>
        <w:spacing w:after="0" w:line="20" w:lineRule="atLeast"/>
        <w:jc w:val="both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>Določeni roki veljajo v delovnem času ob delovnikih. V primeru potrebe izvedbe izven delovnega časa in ob dela prostih dnevih se ponudnik in naročnik dogovorita o izvedbi.</w:t>
      </w:r>
      <w:r w:rsidR="0017787E" w:rsidRPr="00723F44">
        <w:rPr>
          <w:rFonts w:ascii="Tahoma" w:hAnsi="Tahoma" w:cs="Tahoma"/>
          <w:sz w:val="20"/>
          <w:szCs w:val="20"/>
        </w:rPr>
        <w:t xml:space="preserve"> </w:t>
      </w:r>
      <w:r w:rsidRPr="00723F44">
        <w:rPr>
          <w:rFonts w:ascii="Tahoma" w:hAnsi="Tahoma" w:cs="Tahoma"/>
          <w:sz w:val="20"/>
          <w:szCs w:val="20"/>
        </w:rPr>
        <w:t>Ponudnik določi odgovorno osebo za tovrstne primere.</w:t>
      </w:r>
    </w:p>
    <w:p w14:paraId="4874E30D" w14:textId="77777777" w:rsidR="00723F44" w:rsidRPr="00723F44" w:rsidRDefault="00723F44" w:rsidP="00723F44">
      <w:pPr>
        <w:spacing w:after="0" w:line="20" w:lineRule="atLeast"/>
        <w:rPr>
          <w:rFonts w:ascii="Tahoma" w:hAnsi="Tahoma" w:cs="Tahoma"/>
          <w:sz w:val="20"/>
          <w:szCs w:val="20"/>
        </w:rPr>
      </w:pPr>
    </w:p>
    <w:p w14:paraId="58B40353" w14:textId="0E6EB726" w:rsidR="0017787E" w:rsidRPr="00723F44" w:rsidRDefault="0017787E" w:rsidP="00723F44">
      <w:pPr>
        <w:spacing w:after="0" w:line="20" w:lineRule="atLeast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 xml:space="preserve">V primeru, če se s hitro analizo ne zazna vzroka onesnaženja, mora </w:t>
      </w:r>
      <w:r w:rsidR="008853C4" w:rsidRPr="00723F44">
        <w:rPr>
          <w:rFonts w:ascii="Tahoma" w:hAnsi="Tahoma" w:cs="Tahoma"/>
          <w:sz w:val="20"/>
          <w:szCs w:val="20"/>
        </w:rPr>
        <w:t>ponudnik v sodelovanju z naročnikom predlagati dodatne aktivnosti.</w:t>
      </w:r>
    </w:p>
    <w:p w14:paraId="01976E76" w14:textId="77777777" w:rsidR="00723F44" w:rsidRPr="00723F44" w:rsidRDefault="00723F44" w:rsidP="00723F4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057D8D3" w14:textId="16D4ED11" w:rsidR="0017787E" w:rsidRPr="00723F44" w:rsidRDefault="0017787E" w:rsidP="00723F44">
      <w:pPr>
        <w:spacing w:after="0"/>
        <w:rPr>
          <w:rFonts w:ascii="Tahoma" w:hAnsi="Tahoma" w:cs="Tahoma"/>
          <w:sz w:val="20"/>
          <w:szCs w:val="20"/>
        </w:rPr>
      </w:pPr>
      <w:r w:rsidRPr="00723F44">
        <w:rPr>
          <w:rFonts w:ascii="Tahoma" w:hAnsi="Tahoma" w:cs="Tahoma"/>
          <w:sz w:val="20"/>
          <w:szCs w:val="20"/>
        </w:rPr>
        <w:t xml:space="preserve">Odgovorna oseba </w:t>
      </w:r>
      <w:r w:rsidR="008853C4" w:rsidRPr="00723F44">
        <w:rPr>
          <w:rFonts w:ascii="Tahoma" w:hAnsi="Tahoma" w:cs="Tahoma"/>
          <w:sz w:val="20"/>
          <w:szCs w:val="20"/>
        </w:rPr>
        <w:t xml:space="preserve">naročnika je </w:t>
      </w:r>
      <w:hyperlink r:id="rId12" w:history="1">
        <w:r w:rsidR="008853C4" w:rsidRPr="00723F44">
          <w:rPr>
            <w:rStyle w:val="Hiperpovezava"/>
            <w:rFonts w:ascii="Tahoma" w:hAnsi="Tahoma" w:cs="Tahoma"/>
            <w:sz w:val="20"/>
            <w:szCs w:val="20"/>
          </w:rPr>
          <w:t>vlasta.kramaric.zidar@vokasnaga.si</w:t>
        </w:r>
      </w:hyperlink>
      <w:r w:rsidR="008853C4" w:rsidRPr="00723F44">
        <w:rPr>
          <w:rFonts w:ascii="Tahoma" w:hAnsi="Tahoma" w:cs="Tahoma"/>
          <w:sz w:val="20"/>
          <w:szCs w:val="20"/>
        </w:rPr>
        <w:t>, T: 01 5808 197, M: 041 951 357.</w:t>
      </w:r>
    </w:p>
    <w:p w14:paraId="3AC833D5" w14:textId="53BBAE51" w:rsidR="002A0AC3" w:rsidRPr="00723F44" w:rsidRDefault="002A0AC3" w:rsidP="00130AE5">
      <w:pPr>
        <w:tabs>
          <w:tab w:val="left" w:pos="851"/>
        </w:tabs>
        <w:rPr>
          <w:rFonts w:ascii="Tahoma" w:hAnsi="Tahoma" w:cs="Tahoma"/>
          <w:sz w:val="20"/>
          <w:szCs w:val="20"/>
        </w:rPr>
      </w:pPr>
    </w:p>
    <w:sectPr w:rsidR="002A0AC3" w:rsidRPr="00723F44" w:rsidSect="009A7862">
      <w:type w:val="continuous"/>
      <w:pgSz w:w="11906" w:h="16838"/>
      <w:pgMar w:top="1252" w:right="1417" w:bottom="1417" w:left="1417" w:header="204" w:footer="4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6ACE4" w14:textId="77777777" w:rsidR="00BC7606" w:rsidRDefault="00BC7606" w:rsidP="005B4170">
      <w:pPr>
        <w:spacing w:after="0" w:line="240" w:lineRule="auto"/>
      </w:pPr>
      <w:r>
        <w:separator/>
      </w:r>
    </w:p>
    <w:p w14:paraId="4153A562" w14:textId="77777777" w:rsidR="00BC7606" w:rsidRDefault="00BC7606"/>
  </w:endnote>
  <w:endnote w:type="continuationSeparator" w:id="0">
    <w:p w14:paraId="2FC1606F" w14:textId="77777777" w:rsidR="00BC7606" w:rsidRDefault="00BC7606" w:rsidP="005B4170">
      <w:pPr>
        <w:spacing w:after="0" w:line="240" w:lineRule="auto"/>
      </w:pPr>
      <w:r>
        <w:continuationSeparator/>
      </w:r>
    </w:p>
    <w:p w14:paraId="289D4430" w14:textId="77777777" w:rsidR="00BC7606" w:rsidRDefault="00BC7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20702"/>
      <w:docPartObj>
        <w:docPartGallery w:val="Page Numbers (Bottom of Page)"/>
        <w:docPartUnique/>
      </w:docPartObj>
    </w:sdtPr>
    <w:sdtEndPr/>
    <w:sdtContent>
      <w:p w14:paraId="634C9C82" w14:textId="3D215CF5" w:rsidR="00527C90" w:rsidRDefault="00527C90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81F">
          <w:rPr>
            <w:noProof/>
          </w:rPr>
          <w:t>1</w:t>
        </w:r>
        <w:r>
          <w:fldChar w:fldCharType="end"/>
        </w:r>
      </w:p>
    </w:sdtContent>
  </w:sdt>
  <w:p w14:paraId="077BF670" w14:textId="77777777" w:rsidR="009073FE" w:rsidRDefault="009073F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85F3C" w14:textId="1CD71874" w:rsidR="00BC7606" w:rsidRPr="00EE088D" w:rsidRDefault="00BC7606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7D64A5A7" wp14:editId="1933E07F">
          <wp:extent cx="741600" cy="554400"/>
          <wp:effectExtent l="0" t="0" r="1905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454515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>
      <w:rPr>
        <w:noProof/>
        <w:lang w:eastAsia="sl-SI"/>
      </w:rPr>
      <w:drawing>
        <wp:inline distT="0" distB="0" distL="0" distR="0" wp14:anchorId="7638201B" wp14:editId="62349FF2">
          <wp:extent cx="554400" cy="554400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8652836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0FF5">
      <w:rPr>
        <w:sz w:val="24"/>
        <w:szCs w:val="24"/>
      </w:rPr>
      <w:ptab w:relativeTo="margin" w:alignment="center" w:leader="none"/>
    </w:r>
    <w:r>
      <w:rPr>
        <w:noProof/>
        <w:sz w:val="18"/>
        <w:szCs w:val="18"/>
        <w:lang w:eastAsia="sl-SI"/>
      </w:rPr>
      <w:drawing>
        <wp:inline distT="0" distB="0" distL="0" distR="0" wp14:anchorId="17E8F5BC" wp14:editId="5F27F993">
          <wp:extent cx="756000" cy="756000"/>
          <wp:effectExtent l="0" t="0" r="6350" b="635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1931207" name="DPP-polni certifikat.png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75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35BEC">
      <w:rPr>
        <w:rFonts w:cs="Times New Roman"/>
        <w:b/>
        <w:sz w:val="18"/>
        <w:szCs w:val="18"/>
      </w:rPr>
      <w:t xml:space="preserve"> </w:t>
    </w:r>
    <w:r w:rsidRPr="004473A4">
      <w:rPr>
        <w:rFonts w:cs="Times New Roman"/>
        <w:sz w:val="18"/>
        <w:szCs w:val="18"/>
      </w:rPr>
      <w:ptab w:relativeTo="margin" w:alignment="right" w:leader="none"/>
    </w:r>
    <w:r w:rsidR="009073FE">
      <w:rPr>
        <w:rFonts w:cs="Times New Roman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94600" w14:textId="77777777" w:rsidR="00BC7606" w:rsidRDefault="00BC7606" w:rsidP="005B4170">
      <w:pPr>
        <w:spacing w:after="0" w:line="240" w:lineRule="auto"/>
      </w:pPr>
      <w:r>
        <w:separator/>
      </w:r>
    </w:p>
    <w:p w14:paraId="207F3CC0" w14:textId="77777777" w:rsidR="00BC7606" w:rsidRDefault="00BC7606"/>
  </w:footnote>
  <w:footnote w:type="continuationSeparator" w:id="0">
    <w:p w14:paraId="5D8177DD" w14:textId="77777777" w:rsidR="00BC7606" w:rsidRDefault="00BC7606" w:rsidP="005B4170">
      <w:pPr>
        <w:spacing w:after="0" w:line="240" w:lineRule="auto"/>
      </w:pPr>
      <w:r>
        <w:continuationSeparator/>
      </w:r>
    </w:p>
    <w:p w14:paraId="4AE03CCA" w14:textId="77777777" w:rsidR="00BC7606" w:rsidRDefault="00BC7606"/>
  </w:footnote>
  <w:footnote w:id="1">
    <w:p w14:paraId="1B9E52CC" w14:textId="77777777" w:rsidR="00BC7606" w:rsidRDefault="00BC7606">
      <w:pPr>
        <w:pStyle w:val="Sprotnaopomba-besedilo"/>
      </w:pPr>
      <w:r>
        <w:rPr>
          <w:rStyle w:val="Sprotnaopomba-sklic"/>
        </w:rPr>
        <w:footnoteRef/>
      </w:r>
      <w:r>
        <w:t xml:space="preserve"> VS: vodovodni sistem</w:t>
      </w:r>
    </w:p>
  </w:footnote>
  <w:footnote w:id="2">
    <w:p w14:paraId="23DB2025" w14:textId="77777777" w:rsidR="00BC7606" w:rsidRDefault="00BC7606">
      <w:pPr>
        <w:pStyle w:val="Sprotnaopomba-besedilo"/>
      </w:pPr>
      <w:r>
        <w:rPr>
          <w:rStyle w:val="Sprotnaopomba-sklic"/>
        </w:rPr>
        <w:footnoteRef/>
      </w:r>
      <w:r>
        <w:t xml:space="preserve"> Ne glede na vrsto dez. sredstva: THM, bromat, klorat, klorit, halogenocetne kisline</w:t>
      </w:r>
    </w:p>
  </w:footnote>
  <w:footnote w:id="3">
    <w:p w14:paraId="5976047B" w14:textId="77777777" w:rsidR="00BC7606" w:rsidRPr="00EA4B8D" w:rsidRDefault="00BC7606" w:rsidP="00EA6AA0">
      <w:pPr>
        <w:pStyle w:val="Sprotnaopomba-besedilo"/>
        <w:rPr>
          <w:rFonts w:cs="Times New Roman"/>
        </w:rPr>
      </w:pPr>
      <w:r>
        <w:rPr>
          <w:rStyle w:val="Sprotnaopomba-sklic"/>
        </w:rPr>
        <w:footnoteRef/>
      </w:r>
      <w:r>
        <w:t xml:space="preserve"> </w:t>
      </w:r>
      <w:r w:rsidRPr="00EA4B8D">
        <w:rPr>
          <w:rFonts w:cs="Times New Roman"/>
        </w:rPr>
        <w:t>COMMISSION IMPLEMENTING DECISION of 19.1.2022 establishing a watch list of substances and compounds of concern for water intended for human consumption as provided for in Directive (EU) 2020/2184 of the European Parliament and of the Council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B5F08" w14:textId="4C375E05" w:rsidR="009073FE" w:rsidRDefault="009073FE">
    <w:pPr>
      <w:pStyle w:val="Glava"/>
      <w:jc w:val="right"/>
    </w:pPr>
  </w:p>
  <w:p w14:paraId="5A143CE8" w14:textId="192B9838" w:rsidR="00BC7606" w:rsidRPr="00C603EA" w:rsidRDefault="00BC7606" w:rsidP="002A0AC3">
    <w:pPr>
      <w:pStyle w:val="Glava"/>
      <w:ind w:left="-426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8B22D" w14:textId="77777777" w:rsidR="00BC7606" w:rsidRPr="00C603EA" w:rsidRDefault="00BC7606" w:rsidP="009A7862">
    <w:pPr>
      <w:pStyle w:val="Glava"/>
      <w:ind w:left="-426"/>
      <w:jc w:val="center"/>
      <w:rPr>
        <w:sz w:val="20"/>
        <w:szCs w:val="20"/>
      </w:rPr>
    </w:pPr>
    <w:r>
      <w:rPr>
        <w:rFonts w:asciiTheme="majorHAnsi" w:hAnsiTheme="majorHAnsi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886242" wp14:editId="722E45C1">
              <wp:simplePos x="0" y="0"/>
              <wp:positionH relativeFrom="column">
                <wp:posOffset>-6350</wp:posOffset>
              </wp:positionH>
              <wp:positionV relativeFrom="paragraph">
                <wp:posOffset>284480</wp:posOffset>
              </wp:positionV>
              <wp:extent cx="6086475" cy="0"/>
              <wp:effectExtent l="0" t="0" r="9525" b="19050"/>
              <wp:wrapNone/>
              <wp:docPr id="3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0072C6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99CC1A" id="Raven povezovalnik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2.4pt" to="478.7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" strokecolor="#0072c6" strokeweight="2pt"/>
          </w:pict>
        </mc:Fallback>
      </mc:AlternateContent>
    </w:r>
  </w:p>
  <w:p w14:paraId="0FCD0DE5" w14:textId="50E7CCF5" w:rsidR="00BC7606" w:rsidRDefault="00BC7606" w:rsidP="00BD4759">
    <w:pPr>
      <w:pStyle w:val="Glava"/>
      <w:tabs>
        <w:tab w:val="left" w:pos="6379"/>
      </w:tabs>
    </w:pPr>
  </w:p>
  <w:p w14:paraId="67AEA114" w14:textId="77777777" w:rsidR="00BC7606" w:rsidRDefault="00BC7606" w:rsidP="00BD4759">
    <w:pPr>
      <w:pStyle w:val="Glava"/>
      <w:tabs>
        <w:tab w:val="left" w:pos="63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5C7E"/>
    <w:multiLevelType w:val="hybridMultilevel"/>
    <w:tmpl w:val="4552BED0"/>
    <w:lvl w:ilvl="0" w:tplc="B1185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519F9"/>
    <w:multiLevelType w:val="hybridMultilevel"/>
    <w:tmpl w:val="7A5ED28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B604C"/>
    <w:multiLevelType w:val="hybridMultilevel"/>
    <w:tmpl w:val="E886DC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A30AB"/>
    <w:multiLevelType w:val="multilevel"/>
    <w:tmpl w:val="5AFE1DC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20A5DEA"/>
    <w:multiLevelType w:val="hybridMultilevel"/>
    <w:tmpl w:val="4FE80340"/>
    <w:lvl w:ilvl="0" w:tplc="816457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0B418C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73E2B9B"/>
    <w:multiLevelType w:val="hybridMultilevel"/>
    <w:tmpl w:val="352C292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9D6731"/>
    <w:multiLevelType w:val="hybridMultilevel"/>
    <w:tmpl w:val="924617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7128F"/>
    <w:multiLevelType w:val="hybridMultilevel"/>
    <w:tmpl w:val="43580598"/>
    <w:lvl w:ilvl="0" w:tplc="81645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B1B98"/>
    <w:multiLevelType w:val="hybridMultilevel"/>
    <w:tmpl w:val="074A1BB8"/>
    <w:lvl w:ilvl="0" w:tplc="B14AED1C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F033E5"/>
    <w:multiLevelType w:val="hybridMultilevel"/>
    <w:tmpl w:val="2CB238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B3BBB"/>
    <w:multiLevelType w:val="hybridMultilevel"/>
    <w:tmpl w:val="4368405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615F26"/>
    <w:multiLevelType w:val="hybridMultilevel"/>
    <w:tmpl w:val="8E90916E"/>
    <w:lvl w:ilvl="0" w:tplc="A59E1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83549"/>
    <w:multiLevelType w:val="hybridMultilevel"/>
    <w:tmpl w:val="D8D4F770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7C6E52FA"/>
    <w:multiLevelType w:val="hybridMultilevel"/>
    <w:tmpl w:val="14F458FA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308D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2"/>
  </w:num>
  <w:num w:numId="5">
    <w:abstractNumId w:val="13"/>
  </w:num>
  <w:num w:numId="6">
    <w:abstractNumId w:val="2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14"/>
  </w:num>
  <w:num w:numId="13">
    <w:abstractNumId w:val="11"/>
  </w:num>
  <w:num w:numId="14">
    <w:abstractNumId w:val="6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917"/>
    <w:rsid w:val="00013980"/>
    <w:rsid w:val="00024E34"/>
    <w:rsid w:val="00030243"/>
    <w:rsid w:val="000313B7"/>
    <w:rsid w:val="00044185"/>
    <w:rsid w:val="00046FBD"/>
    <w:rsid w:val="00063871"/>
    <w:rsid w:val="000639FE"/>
    <w:rsid w:val="00064CA2"/>
    <w:rsid w:val="00074283"/>
    <w:rsid w:val="000A08FD"/>
    <w:rsid w:val="000A2B31"/>
    <w:rsid w:val="000F196C"/>
    <w:rsid w:val="0010451A"/>
    <w:rsid w:val="001110E6"/>
    <w:rsid w:val="001302F4"/>
    <w:rsid w:val="00130AE5"/>
    <w:rsid w:val="001332C2"/>
    <w:rsid w:val="0014715D"/>
    <w:rsid w:val="00151F2B"/>
    <w:rsid w:val="001532A0"/>
    <w:rsid w:val="00157F4F"/>
    <w:rsid w:val="00160A0A"/>
    <w:rsid w:val="00161E0C"/>
    <w:rsid w:val="00163926"/>
    <w:rsid w:val="0017787E"/>
    <w:rsid w:val="00182242"/>
    <w:rsid w:val="00185CA1"/>
    <w:rsid w:val="00196AA5"/>
    <w:rsid w:val="001A689A"/>
    <w:rsid w:val="001B1465"/>
    <w:rsid w:val="001B7891"/>
    <w:rsid w:val="001E6690"/>
    <w:rsid w:val="001F2785"/>
    <w:rsid w:val="001F55F2"/>
    <w:rsid w:val="001F5A10"/>
    <w:rsid w:val="001F7E8B"/>
    <w:rsid w:val="0020325C"/>
    <w:rsid w:val="00207F91"/>
    <w:rsid w:val="0023744D"/>
    <w:rsid w:val="00250E32"/>
    <w:rsid w:val="002759C3"/>
    <w:rsid w:val="0027679A"/>
    <w:rsid w:val="002A0AC3"/>
    <w:rsid w:val="002B0A71"/>
    <w:rsid w:val="002B169E"/>
    <w:rsid w:val="002B2DCE"/>
    <w:rsid w:val="002B48CE"/>
    <w:rsid w:val="002B6223"/>
    <w:rsid w:val="002C4311"/>
    <w:rsid w:val="002C5536"/>
    <w:rsid w:val="002D1407"/>
    <w:rsid w:val="002D55B4"/>
    <w:rsid w:val="002D6429"/>
    <w:rsid w:val="002F5D94"/>
    <w:rsid w:val="0030281F"/>
    <w:rsid w:val="00305B52"/>
    <w:rsid w:val="00312193"/>
    <w:rsid w:val="00327DD2"/>
    <w:rsid w:val="00333C58"/>
    <w:rsid w:val="00334A38"/>
    <w:rsid w:val="00344A7E"/>
    <w:rsid w:val="00350E5A"/>
    <w:rsid w:val="00354CFE"/>
    <w:rsid w:val="0036200B"/>
    <w:rsid w:val="00363F28"/>
    <w:rsid w:val="00366B3B"/>
    <w:rsid w:val="003779C2"/>
    <w:rsid w:val="003816D8"/>
    <w:rsid w:val="00382638"/>
    <w:rsid w:val="00394926"/>
    <w:rsid w:val="003A4722"/>
    <w:rsid w:val="003A734B"/>
    <w:rsid w:val="003C42CA"/>
    <w:rsid w:val="003D13F8"/>
    <w:rsid w:val="003E20F8"/>
    <w:rsid w:val="003E3922"/>
    <w:rsid w:val="003E446E"/>
    <w:rsid w:val="003F4468"/>
    <w:rsid w:val="00403D06"/>
    <w:rsid w:val="0042114A"/>
    <w:rsid w:val="00422F12"/>
    <w:rsid w:val="0042483B"/>
    <w:rsid w:val="00431D19"/>
    <w:rsid w:val="004473A4"/>
    <w:rsid w:val="00454AB3"/>
    <w:rsid w:val="00456A33"/>
    <w:rsid w:val="00465755"/>
    <w:rsid w:val="00465893"/>
    <w:rsid w:val="00466320"/>
    <w:rsid w:val="00484E1C"/>
    <w:rsid w:val="004A5280"/>
    <w:rsid w:val="004B3CA2"/>
    <w:rsid w:val="004C31D9"/>
    <w:rsid w:val="004C482A"/>
    <w:rsid w:val="004D13BA"/>
    <w:rsid w:val="004D1D6E"/>
    <w:rsid w:val="004E07F2"/>
    <w:rsid w:val="004E63F9"/>
    <w:rsid w:val="004F38C0"/>
    <w:rsid w:val="00500B6B"/>
    <w:rsid w:val="005039CA"/>
    <w:rsid w:val="00504D8E"/>
    <w:rsid w:val="00505214"/>
    <w:rsid w:val="005156CC"/>
    <w:rsid w:val="00527C90"/>
    <w:rsid w:val="00566189"/>
    <w:rsid w:val="005664DF"/>
    <w:rsid w:val="00591FF4"/>
    <w:rsid w:val="00597CDE"/>
    <w:rsid w:val="005A04D6"/>
    <w:rsid w:val="005A365F"/>
    <w:rsid w:val="005B0D13"/>
    <w:rsid w:val="005B4170"/>
    <w:rsid w:val="005C2651"/>
    <w:rsid w:val="005E14E0"/>
    <w:rsid w:val="005E3F71"/>
    <w:rsid w:val="005F31C5"/>
    <w:rsid w:val="005F3F66"/>
    <w:rsid w:val="005F5097"/>
    <w:rsid w:val="0060145F"/>
    <w:rsid w:val="0061404F"/>
    <w:rsid w:val="00621B66"/>
    <w:rsid w:val="00626DBC"/>
    <w:rsid w:val="006341E8"/>
    <w:rsid w:val="00636F4B"/>
    <w:rsid w:val="00643352"/>
    <w:rsid w:val="0064676D"/>
    <w:rsid w:val="006538F6"/>
    <w:rsid w:val="0066263A"/>
    <w:rsid w:val="0068255D"/>
    <w:rsid w:val="00692119"/>
    <w:rsid w:val="006A585E"/>
    <w:rsid w:val="006B1F0D"/>
    <w:rsid w:val="006B4B1A"/>
    <w:rsid w:val="006B73C0"/>
    <w:rsid w:val="006C7024"/>
    <w:rsid w:val="006D11CB"/>
    <w:rsid w:val="006D29C6"/>
    <w:rsid w:val="006D66E4"/>
    <w:rsid w:val="006E72E5"/>
    <w:rsid w:val="006F7B15"/>
    <w:rsid w:val="007041A1"/>
    <w:rsid w:val="0070629B"/>
    <w:rsid w:val="0071321B"/>
    <w:rsid w:val="00716868"/>
    <w:rsid w:val="00722160"/>
    <w:rsid w:val="00723F44"/>
    <w:rsid w:val="0072430F"/>
    <w:rsid w:val="00724511"/>
    <w:rsid w:val="00735BEC"/>
    <w:rsid w:val="007415B0"/>
    <w:rsid w:val="00750993"/>
    <w:rsid w:val="00765DA0"/>
    <w:rsid w:val="00766A5C"/>
    <w:rsid w:val="00770256"/>
    <w:rsid w:val="007768A2"/>
    <w:rsid w:val="007815FA"/>
    <w:rsid w:val="007821A0"/>
    <w:rsid w:val="007970BF"/>
    <w:rsid w:val="007C094C"/>
    <w:rsid w:val="007C7035"/>
    <w:rsid w:val="007D48B7"/>
    <w:rsid w:val="007E1BAD"/>
    <w:rsid w:val="007F1398"/>
    <w:rsid w:val="00820738"/>
    <w:rsid w:val="00833368"/>
    <w:rsid w:val="008344D6"/>
    <w:rsid w:val="00850F74"/>
    <w:rsid w:val="008568C5"/>
    <w:rsid w:val="008853C4"/>
    <w:rsid w:val="008914EE"/>
    <w:rsid w:val="008A2056"/>
    <w:rsid w:val="008A2E12"/>
    <w:rsid w:val="008A51C8"/>
    <w:rsid w:val="008B1BEF"/>
    <w:rsid w:val="008C0718"/>
    <w:rsid w:val="008C0DC1"/>
    <w:rsid w:val="008C280D"/>
    <w:rsid w:val="008C3C04"/>
    <w:rsid w:val="008C47CA"/>
    <w:rsid w:val="008C77A6"/>
    <w:rsid w:val="008D7F3E"/>
    <w:rsid w:val="008E117B"/>
    <w:rsid w:val="008E398C"/>
    <w:rsid w:val="008F4B50"/>
    <w:rsid w:val="009073FE"/>
    <w:rsid w:val="00914788"/>
    <w:rsid w:val="00933B80"/>
    <w:rsid w:val="00942B90"/>
    <w:rsid w:val="00945DA0"/>
    <w:rsid w:val="00945EC7"/>
    <w:rsid w:val="00951532"/>
    <w:rsid w:val="009531B2"/>
    <w:rsid w:val="00964BC4"/>
    <w:rsid w:val="009656D8"/>
    <w:rsid w:val="009967D9"/>
    <w:rsid w:val="009A7862"/>
    <w:rsid w:val="009D6D33"/>
    <w:rsid w:val="009F0FF5"/>
    <w:rsid w:val="009F3252"/>
    <w:rsid w:val="00A045CE"/>
    <w:rsid w:val="00A13D1F"/>
    <w:rsid w:val="00A1498C"/>
    <w:rsid w:val="00A167A1"/>
    <w:rsid w:val="00A1691D"/>
    <w:rsid w:val="00A22BF3"/>
    <w:rsid w:val="00A31B75"/>
    <w:rsid w:val="00A32F82"/>
    <w:rsid w:val="00A40D73"/>
    <w:rsid w:val="00A42A47"/>
    <w:rsid w:val="00A46A9C"/>
    <w:rsid w:val="00A51AFF"/>
    <w:rsid w:val="00A539B5"/>
    <w:rsid w:val="00A73563"/>
    <w:rsid w:val="00A740C6"/>
    <w:rsid w:val="00A94DAF"/>
    <w:rsid w:val="00AA2814"/>
    <w:rsid w:val="00AB1254"/>
    <w:rsid w:val="00AC447C"/>
    <w:rsid w:val="00AD7A65"/>
    <w:rsid w:val="00AE381B"/>
    <w:rsid w:val="00AE698E"/>
    <w:rsid w:val="00AE732C"/>
    <w:rsid w:val="00AF29CA"/>
    <w:rsid w:val="00AF2A24"/>
    <w:rsid w:val="00B22C82"/>
    <w:rsid w:val="00B2658B"/>
    <w:rsid w:val="00B6627C"/>
    <w:rsid w:val="00BA1D46"/>
    <w:rsid w:val="00BB1ED6"/>
    <w:rsid w:val="00BB5C24"/>
    <w:rsid w:val="00BC0D94"/>
    <w:rsid w:val="00BC7606"/>
    <w:rsid w:val="00BD4759"/>
    <w:rsid w:val="00BE1E1A"/>
    <w:rsid w:val="00BF388E"/>
    <w:rsid w:val="00BF6DBA"/>
    <w:rsid w:val="00C01754"/>
    <w:rsid w:val="00C0339D"/>
    <w:rsid w:val="00C04F65"/>
    <w:rsid w:val="00C10E1D"/>
    <w:rsid w:val="00C14433"/>
    <w:rsid w:val="00C170B8"/>
    <w:rsid w:val="00C24A90"/>
    <w:rsid w:val="00C33505"/>
    <w:rsid w:val="00C47917"/>
    <w:rsid w:val="00C52081"/>
    <w:rsid w:val="00C5373C"/>
    <w:rsid w:val="00C603EA"/>
    <w:rsid w:val="00C618A1"/>
    <w:rsid w:val="00C83DBE"/>
    <w:rsid w:val="00CB46D0"/>
    <w:rsid w:val="00CC37E3"/>
    <w:rsid w:val="00CE0849"/>
    <w:rsid w:val="00CE47DD"/>
    <w:rsid w:val="00CE5847"/>
    <w:rsid w:val="00CE5A69"/>
    <w:rsid w:val="00D154C4"/>
    <w:rsid w:val="00D25EFB"/>
    <w:rsid w:val="00D449CB"/>
    <w:rsid w:val="00D64C5C"/>
    <w:rsid w:val="00D80CED"/>
    <w:rsid w:val="00D90281"/>
    <w:rsid w:val="00D908C9"/>
    <w:rsid w:val="00D92216"/>
    <w:rsid w:val="00D96D53"/>
    <w:rsid w:val="00DA353C"/>
    <w:rsid w:val="00DB3807"/>
    <w:rsid w:val="00DB762B"/>
    <w:rsid w:val="00DD4556"/>
    <w:rsid w:val="00DD78F9"/>
    <w:rsid w:val="00DE62F4"/>
    <w:rsid w:val="00E03DB1"/>
    <w:rsid w:val="00E12242"/>
    <w:rsid w:val="00E168F7"/>
    <w:rsid w:val="00E316E5"/>
    <w:rsid w:val="00E3537F"/>
    <w:rsid w:val="00E45FA2"/>
    <w:rsid w:val="00E5749B"/>
    <w:rsid w:val="00E73C0F"/>
    <w:rsid w:val="00E80707"/>
    <w:rsid w:val="00E8138A"/>
    <w:rsid w:val="00E92AF2"/>
    <w:rsid w:val="00EA2464"/>
    <w:rsid w:val="00EA4B8D"/>
    <w:rsid w:val="00EA54C7"/>
    <w:rsid w:val="00EA6AA0"/>
    <w:rsid w:val="00EB1059"/>
    <w:rsid w:val="00EB7434"/>
    <w:rsid w:val="00EC5394"/>
    <w:rsid w:val="00ED5227"/>
    <w:rsid w:val="00EE088D"/>
    <w:rsid w:val="00EF3012"/>
    <w:rsid w:val="00F1199D"/>
    <w:rsid w:val="00F23BC3"/>
    <w:rsid w:val="00F344DC"/>
    <w:rsid w:val="00F36BD9"/>
    <w:rsid w:val="00F4044F"/>
    <w:rsid w:val="00F55742"/>
    <w:rsid w:val="00F6381D"/>
    <w:rsid w:val="00F75DB6"/>
    <w:rsid w:val="00F81F47"/>
    <w:rsid w:val="00F82753"/>
    <w:rsid w:val="00F91FA1"/>
    <w:rsid w:val="00FA0C5B"/>
    <w:rsid w:val="00FB48D3"/>
    <w:rsid w:val="00FC0770"/>
    <w:rsid w:val="00FD154E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00B4EC9"/>
  <w15:docId w15:val="{836F09CA-E154-4560-9158-0EB5895E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82242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46E"/>
    <w:pPr>
      <w:keepNext/>
      <w:keepLines/>
      <w:numPr>
        <w:numId w:val="3"/>
      </w:numPr>
      <w:spacing w:before="480" w:after="0"/>
      <w:outlineLvl w:val="0"/>
    </w:pPr>
    <w:rPr>
      <w:rFonts w:eastAsiaTheme="majorEastAsia" w:cs="Times New Roman"/>
      <w:b/>
      <w:bCs/>
      <w:color w:val="17365D" w:themeColor="text2" w:themeShade="BF"/>
      <w:sz w:val="24"/>
      <w:szCs w:val="24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446E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="Times New Roman"/>
      <w:b/>
      <w:bCs/>
      <w:color w:val="17365D" w:themeColor="text2" w:themeShade="BF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446E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="Times New Roman"/>
      <w:b/>
      <w:bCs/>
      <w:i/>
      <w:color w:val="17365D" w:themeColor="text2" w:themeShade="B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B9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B9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B9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B9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B9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B9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B4170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170"/>
  </w:style>
  <w:style w:type="paragraph" w:styleId="Noga">
    <w:name w:val="footer"/>
    <w:basedOn w:val="Navaden"/>
    <w:link w:val="Nog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17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4170"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semiHidden/>
    <w:rsid w:val="00BC0D9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</w:rPr>
  </w:style>
  <w:style w:type="paragraph" w:styleId="Brezrazmikov">
    <w:name w:val="No Spacing"/>
    <w:uiPriority w:val="1"/>
    <w:qFormat/>
    <w:rsid w:val="00250E32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uiPriority w:val="9"/>
    <w:rsid w:val="003E446E"/>
    <w:rPr>
      <w:rFonts w:ascii="Times New Roman" w:eastAsiaTheme="majorEastAsia" w:hAnsi="Times New Roman" w:cs="Times New Roman"/>
      <w:b/>
      <w:bCs/>
      <w:i/>
      <w:color w:val="17365D" w:themeColor="text2" w:themeShade="BF"/>
    </w:rPr>
  </w:style>
  <w:style w:type="character" w:styleId="Poudarek">
    <w:name w:val="Emphasis"/>
    <w:basedOn w:val="Privzetapisavaodstavka"/>
    <w:uiPriority w:val="20"/>
    <w:qFormat/>
    <w:rsid w:val="007C7035"/>
    <w:rPr>
      <w:i/>
      <w:iCs/>
    </w:rPr>
  </w:style>
  <w:style w:type="character" w:styleId="Krepko">
    <w:name w:val="Strong"/>
    <w:basedOn w:val="Privzetapisavaodstavka"/>
    <w:uiPriority w:val="22"/>
    <w:qFormat/>
    <w:rsid w:val="007C7035"/>
    <w:rPr>
      <w:b/>
      <w:bCs/>
    </w:rPr>
  </w:style>
  <w:style w:type="table" w:styleId="Tabelamrea">
    <w:name w:val="Table Grid"/>
    <w:basedOn w:val="Navadnatabela"/>
    <w:uiPriority w:val="59"/>
    <w:rsid w:val="006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44185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42B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B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B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B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3E44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3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povezava">
    <w:name w:val="Hyperlink"/>
    <w:basedOn w:val="Privzetapisavaodstavka"/>
    <w:uiPriority w:val="99"/>
    <w:unhideWhenUsed/>
    <w:rsid w:val="00AB1254"/>
    <w:rPr>
      <w:color w:val="0000FF" w:themeColor="hyperlink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D1407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D1407"/>
    <w:rPr>
      <w:rFonts w:ascii="Times New Roman" w:hAnsi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D1407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153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153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1532"/>
    <w:rPr>
      <w:rFonts w:ascii="Times New Roman" w:hAnsi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153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1532"/>
    <w:rPr>
      <w:rFonts w:ascii="Times New Roman" w:hAnsi="Times New Roman"/>
      <w:b/>
      <w:bCs/>
      <w:sz w:val="20"/>
      <w:szCs w:val="20"/>
    </w:rPr>
  </w:style>
  <w:style w:type="paragraph" w:styleId="Revizija">
    <w:name w:val="Revision"/>
    <w:hidden/>
    <w:uiPriority w:val="99"/>
    <w:semiHidden/>
    <w:rsid w:val="00AE698E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lasta.kramaric.zidar@vokasnaga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tif"/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-KA">
      <a:majorFont>
        <a:latin typeface="Frutiger"/>
        <a:ea typeface=""/>
        <a:cs typeface=""/>
      </a:majorFont>
      <a:minorFont>
        <a:latin typeface="Frutiger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DE35-E03D-4A04-98CA-E92DFD8E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ZAHTEVE ZA PONUDBENI DEL ZA PODROČJE NADZORA PITNE VODE – januar 2023</vt:lpstr>
    </vt:vector>
  </TitlesOfParts>
  <Company>JHL</Company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ZAHTEVE ZA PONUDBENI DEL ZA PODROČJE NADZORA PITNE VODE – januar 2023</dc:title>
  <dc:creator>VKS</dc:creator>
  <cp:lastModifiedBy>SJN</cp:lastModifiedBy>
  <cp:revision>2</cp:revision>
  <cp:lastPrinted>2023-03-20T11:22:00Z</cp:lastPrinted>
  <dcterms:created xsi:type="dcterms:W3CDTF">2023-11-21T09:17:00Z</dcterms:created>
  <dcterms:modified xsi:type="dcterms:W3CDTF">2023-11-21T09:17:00Z</dcterms:modified>
  <cp:category>xxxxxx</cp:category>
  <cp:contentStatus>1</cp:contentStatus>
</cp:coreProperties>
</file>